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A2" w:rsidRPr="007330A2" w:rsidRDefault="007330A2" w:rsidP="0066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660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ШИПИЦЫНСКОГО</w:t>
      </w:r>
      <w:r w:rsidRPr="0073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7330A2" w:rsidRPr="007330A2" w:rsidRDefault="007330A2" w:rsidP="009B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ВЕНГЕРОВСКОГО РАЙОНА НОВОСИБИРСКОЙ ОБЛАСТИ</w:t>
      </w:r>
    </w:p>
    <w:p w:rsidR="007330A2" w:rsidRPr="007330A2" w:rsidRDefault="007330A2" w:rsidP="009B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30A2" w:rsidRPr="007330A2" w:rsidRDefault="007330A2" w:rsidP="009B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660497" w:rsidP="00660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="007330A2"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</w:t>
      </w:r>
      <w:r w:rsidR="007330A2"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</w:t>
      </w:r>
      <w:proofErr w:type="gramStart"/>
      <w:r w:rsidR="007330A2"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ипицыно</w:t>
      </w:r>
      <w:r w:rsidR="007330A2"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330A2"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13-к</w:t>
      </w:r>
    </w:p>
    <w:p w:rsidR="007330A2" w:rsidRPr="007330A2" w:rsidRDefault="007330A2" w:rsidP="009B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tabs>
          <w:tab w:val="left" w:pos="573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об оплате труда работников муниципального ка</w:t>
      </w:r>
      <w:r w:rsidR="00660497">
        <w:rPr>
          <w:rFonts w:ascii="Times New Roman" w:eastAsia="Calibri" w:hAnsi="Times New Roman" w:cs="Times New Roman"/>
          <w:sz w:val="28"/>
          <w:szCs w:val="28"/>
          <w:lang w:eastAsia="ar-SA"/>
        </w:rPr>
        <w:t>зенного учреждения «</w:t>
      </w:r>
      <w:proofErr w:type="spellStart"/>
      <w:r w:rsidR="00660497">
        <w:rPr>
          <w:rFonts w:ascii="Times New Roman" w:eastAsia="Calibri" w:hAnsi="Times New Roman" w:cs="Times New Roman"/>
          <w:sz w:val="28"/>
          <w:szCs w:val="28"/>
          <w:lang w:eastAsia="ar-SA"/>
        </w:rPr>
        <w:t>Шипицынский</w:t>
      </w:r>
      <w:proofErr w:type="spellEnd"/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муниципальный центр культуры» </w:t>
      </w:r>
      <w:proofErr w:type="spellStart"/>
      <w:r w:rsidR="00660497">
        <w:rPr>
          <w:rFonts w:ascii="Times New Roman" w:eastAsia="Calibri" w:hAnsi="Times New Roman" w:cs="Times New Roman"/>
          <w:sz w:val="28"/>
          <w:szCs w:val="28"/>
          <w:lang w:eastAsia="ar-SA"/>
        </w:rPr>
        <w:t>Шипицынского</w:t>
      </w:r>
      <w:proofErr w:type="spellEnd"/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сельсовета Венгеровского района Новосибирской области </w:t>
      </w:r>
    </w:p>
    <w:p w:rsidR="007330A2" w:rsidRPr="007330A2" w:rsidRDefault="007330A2" w:rsidP="009B3722">
      <w:pPr>
        <w:tabs>
          <w:tab w:val="left" w:pos="573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0A2" w:rsidRPr="007330A2" w:rsidRDefault="007330A2" w:rsidP="009B3722">
      <w:pPr>
        <w:tabs>
          <w:tab w:val="left" w:pos="573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0A2" w:rsidRPr="007330A2" w:rsidRDefault="007330A2" w:rsidP="009B3722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Руководствуясь </w:t>
      </w:r>
      <w:r w:rsidRPr="007330A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Отраслевым соглашением между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</w:t>
      </w:r>
      <w:r w:rsidRPr="007330A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инистерством культуры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Новосибирской области</w:t>
      </w:r>
      <w:r w:rsidRPr="007330A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Новосибирским областным комитетом</w:t>
      </w:r>
      <w:r w:rsidRPr="007330A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профсоюз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а р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ботников культуры на 2021</w:t>
      </w:r>
      <w:r w:rsidRPr="007330A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3</w:t>
      </w:r>
      <w:r w:rsidRPr="007330A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годы</w:t>
      </w:r>
      <w:r w:rsidRPr="007330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Уставом </w:t>
      </w:r>
      <w:proofErr w:type="spellStart"/>
      <w:r w:rsidR="006604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Шипицынского</w:t>
      </w:r>
      <w:proofErr w:type="spellEnd"/>
      <w:r w:rsidRPr="007330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сельсовета Ве</w:t>
      </w:r>
      <w:r w:rsidRPr="007330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</w:t>
      </w:r>
      <w:r w:rsidRPr="007330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геровского района Новосибирской области, администрация </w:t>
      </w:r>
      <w:proofErr w:type="spellStart"/>
      <w:r w:rsidR="006604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Шипицынского</w:t>
      </w:r>
      <w:proofErr w:type="spellEnd"/>
      <w:r w:rsidRPr="007330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</w:t>
      </w:r>
      <w:r w:rsidRPr="007330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7330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совета Венгеровского района Новосибирской области</w:t>
      </w:r>
    </w:p>
    <w:p w:rsidR="007330A2" w:rsidRPr="007330A2" w:rsidRDefault="007330A2" w:rsidP="009B372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7330A2" w:rsidRPr="007330A2" w:rsidRDefault="007330A2" w:rsidP="00953C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Утвердить прилагаемое Положение об оплате труда работников муниц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пального ка</w:t>
      </w:r>
      <w:r w:rsidR="00660497">
        <w:rPr>
          <w:rFonts w:ascii="Times New Roman" w:eastAsia="Calibri" w:hAnsi="Times New Roman" w:cs="Times New Roman"/>
          <w:sz w:val="28"/>
          <w:szCs w:val="28"/>
          <w:lang w:eastAsia="ar-SA"/>
        </w:rPr>
        <w:t>зенного учреждения «</w:t>
      </w:r>
      <w:proofErr w:type="spellStart"/>
      <w:r w:rsidR="00660497">
        <w:rPr>
          <w:rFonts w:ascii="Times New Roman" w:eastAsia="Calibri" w:hAnsi="Times New Roman" w:cs="Times New Roman"/>
          <w:sz w:val="28"/>
          <w:szCs w:val="28"/>
          <w:lang w:eastAsia="ar-SA"/>
        </w:rPr>
        <w:t>Шипицынский</w:t>
      </w:r>
      <w:proofErr w:type="spellEnd"/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муниципальный центр культ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ры» </w:t>
      </w:r>
      <w:proofErr w:type="spellStart"/>
      <w:r w:rsidR="00660497">
        <w:rPr>
          <w:rFonts w:ascii="Times New Roman" w:eastAsia="Calibri" w:hAnsi="Times New Roman" w:cs="Times New Roman"/>
          <w:sz w:val="28"/>
          <w:szCs w:val="28"/>
          <w:lang w:eastAsia="ar-SA"/>
        </w:rPr>
        <w:t>Шипицынского</w:t>
      </w:r>
      <w:proofErr w:type="spellEnd"/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сельсовета Венгеровского района Новосибирской области. </w:t>
      </w:r>
    </w:p>
    <w:p w:rsidR="007330A2" w:rsidRPr="007330A2" w:rsidRDefault="007330A2" w:rsidP="00953C2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«Вестник </w:t>
      </w:r>
      <w:proofErr w:type="spellStart"/>
      <w:r w:rsid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Шипицынск</w:t>
      </w:r>
      <w:r w:rsid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Венгеровского района Новосибирской области» и разместить на официальном сайте администрации </w:t>
      </w:r>
      <w:proofErr w:type="spellStart"/>
      <w:r w:rsid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Шипицынского</w:t>
      </w:r>
      <w:proofErr w:type="spellEnd"/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Венгеровского района Новосибирской области в сети "Интернет".</w:t>
      </w:r>
    </w:p>
    <w:p w:rsidR="007330A2" w:rsidRPr="007330A2" w:rsidRDefault="007330A2" w:rsidP="009B37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Шипицынского</w:t>
      </w:r>
      <w:proofErr w:type="spellEnd"/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</w:t>
      </w:r>
    </w:p>
    <w:p w:rsidR="007330A2" w:rsidRPr="007330A2" w:rsidRDefault="007330A2" w:rsidP="009B3722">
      <w:pPr>
        <w:tabs>
          <w:tab w:val="left" w:pos="-482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Венгеровского района Новосибирской области                 </w:t>
      </w:r>
      <w:r w:rsidR="006604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А.В.Рожкова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</w:t>
      </w:r>
    </w:p>
    <w:p w:rsidR="007330A2" w:rsidRPr="007330A2" w:rsidRDefault="007330A2" w:rsidP="009B3722">
      <w:pPr>
        <w:tabs>
          <w:tab w:val="left" w:pos="573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330A2" w:rsidRPr="007330A2" w:rsidRDefault="007330A2" w:rsidP="009B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Default="007330A2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255" w:rsidRDefault="006E1255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255" w:rsidRDefault="006E1255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97" w:rsidRPr="007330A2" w:rsidRDefault="00660497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330A2" w:rsidRPr="007330A2" w:rsidRDefault="007330A2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7330A2" w:rsidRPr="007330A2" w:rsidRDefault="00660497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Шипицынского</w:t>
      </w:r>
      <w:proofErr w:type="spellEnd"/>
      <w:r w:rsidR="007330A2"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7330A2" w:rsidRPr="007330A2" w:rsidRDefault="007330A2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Венгеровского района </w:t>
      </w:r>
    </w:p>
    <w:p w:rsidR="007330A2" w:rsidRPr="007330A2" w:rsidRDefault="007330A2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7330A2" w:rsidRPr="007330A2" w:rsidRDefault="00681339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="007330A2"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13-к</w:t>
      </w:r>
    </w:p>
    <w:p w:rsidR="007330A2" w:rsidRPr="007330A2" w:rsidRDefault="007330A2" w:rsidP="009B3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оплате труда работников</w:t>
      </w:r>
    </w:p>
    <w:p w:rsidR="007330A2" w:rsidRPr="007330A2" w:rsidRDefault="007330A2" w:rsidP="009B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учреждения</w:t>
      </w:r>
    </w:p>
    <w:p w:rsidR="007330A2" w:rsidRPr="007330A2" w:rsidRDefault="00660497" w:rsidP="009B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Шипицынский</w:t>
      </w:r>
      <w:proofErr w:type="spellEnd"/>
      <w:r w:rsidR="007330A2" w:rsidRPr="0073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центр культуры» </w:t>
      </w:r>
    </w:p>
    <w:p w:rsidR="007330A2" w:rsidRPr="007330A2" w:rsidRDefault="00660497" w:rsidP="009B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Шипицынского</w:t>
      </w:r>
      <w:proofErr w:type="spellEnd"/>
      <w:r w:rsidR="007330A2" w:rsidRPr="0073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Венгеровского района Новосибирской области</w:t>
      </w:r>
    </w:p>
    <w:p w:rsidR="007330A2" w:rsidRPr="007330A2" w:rsidRDefault="007330A2" w:rsidP="009B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tabs>
          <w:tab w:val="left" w:pos="34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39" w:rsidRPr="007330A2" w:rsidRDefault="00681339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30A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7330A2" w:rsidRPr="007330A2" w:rsidRDefault="007330A2" w:rsidP="009B3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0A2" w:rsidRPr="007330A2" w:rsidRDefault="007330A2" w:rsidP="009B3722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 оплате  трудаработников муниципального к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зенного учреждения «</w:t>
      </w:r>
      <w:proofErr w:type="spellStart"/>
      <w:r w:rsid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Шипицынский</w:t>
      </w:r>
      <w:proofErr w:type="spellEnd"/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центр культуры» </w:t>
      </w:r>
      <w:proofErr w:type="spellStart"/>
      <w:r w:rsid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</w:t>
      </w:r>
      <w:r w:rsid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цынского</w:t>
      </w:r>
      <w:proofErr w:type="spellEnd"/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Венгеровского района Новосибирской области (далее -  П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ложение) регулирует условия оплаты труда работников муниципального казенн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 «</w:t>
      </w:r>
      <w:proofErr w:type="spellStart"/>
      <w:r w:rsid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Шипицынский</w:t>
      </w:r>
      <w:proofErr w:type="spellEnd"/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центр культуры» </w:t>
      </w:r>
      <w:proofErr w:type="spellStart"/>
      <w:r w:rsid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Шипицынского</w:t>
      </w:r>
      <w:proofErr w:type="spellEnd"/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Венгеровского района Новосибирской области (далее - Учреждение), учредителем </w:t>
      </w:r>
      <w:proofErr w:type="spellStart"/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которогоявляется</w:t>
      </w:r>
      <w:proofErr w:type="spellEnd"/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Шипицынского</w:t>
      </w:r>
      <w:proofErr w:type="spellEnd"/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Венг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 района Новосибирской области (далее - Учредитель).</w:t>
      </w:r>
      <w:proofErr w:type="gramEnd"/>
    </w:p>
    <w:p w:rsidR="007330A2" w:rsidRPr="00047D21" w:rsidRDefault="007330A2" w:rsidP="009B3722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1.2.  </w:t>
      </w:r>
      <w:proofErr w:type="gramStart"/>
      <w:r w:rsidRPr="007330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Настоящее Положение разработано в соответствии с Трудовым коде</w:t>
      </w:r>
      <w:r w:rsidRPr="007330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</w:t>
      </w:r>
      <w:r w:rsidRPr="007330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сом Российской Федерации</w:t>
      </w:r>
      <w:r w:rsidRPr="00047D2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 w:rsidR="00047D21" w:rsidRPr="00047D2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Новосибирской о</w:t>
      </w:r>
      <w:r w:rsidR="00047D21" w:rsidRPr="00047D2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47D21" w:rsidRPr="00047D21">
        <w:rPr>
          <w:rFonts w:ascii="Times New Roman" w:hAnsi="Times New Roman" w:cs="Times New Roman"/>
          <w:sz w:val="28"/>
          <w:szCs w:val="28"/>
          <w:shd w:val="clear" w:color="auto" w:fill="FFFFFF"/>
        </w:rPr>
        <w:t>ласти от 26 июня 2018 г. N 272-п "Об установлении системы оплаты труда рабо</w:t>
      </w:r>
      <w:r w:rsidR="00047D21" w:rsidRPr="00047D2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47D21" w:rsidRPr="00047D21">
        <w:rPr>
          <w:rFonts w:ascii="Times New Roman" w:hAnsi="Times New Roman" w:cs="Times New Roman"/>
          <w:sz w:val="28"/>
          <w:szCs w:val="28"/>
          <w:shd w:val="clear" w:color="auto" w:fill="FFFFFF"/>
        </w:rPr>
        <w:t>ников, условий оплаты труда руководителей, их заместителей, главных бухгалт</w:t>
      </w:r>
      <w:r w:rsidR="00047D21" w:rsidRPr="00047D2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47D21" w:rsidRPr="00047D21">
        <w:rPr>
          <w:rFonts w:ascii="Times New Roman" w:hAnsi="Times New Roman" w:cs="Times New Roman"/>
          <w:sz w:val="28"/>
          <w:szCs w:val="28"/>
          <w:shd w:val="clear" w:color="auto" w:fill="FFFFFF"/>
        </w:rPr>
        <w:t>ров и размеров предельного уровня соотношений среднемесячной заработной платы руководителей, их заместителей, главных бухгалтеров и среднемесячной заработной платы работников государственных учреждений Новосибирской о</w:t>
      </w:r>
      <w:r w:rsidR="00047D21" w:rsidRPr="00047D2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47D21" w:rsidRPr="00047D21">
        <w:rPr>
          <w:rFonts w:ascii="Times New Roman" w:hAnsi="Times New Roman" w:cs="Times New Roman"/>
          <w:sz w:val="28"/>
          <w:szCs w:val="28"/>
          <w:shd w:val="clear" w:color="auto" w:fill="FFFFFF"/>
        </w:rPr>
        <w:t>ласти"</w:t>
      </w:r>
      <w:r w:rsidRPr="00047D2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Отраслевым </w:t>
      </w:r>
      <w:r w:rsidR="00681339" w:rsidRPr="00047D2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соглашением между</w:t>
      </w:r>
      <w:proofErr w:type="gramEnd"/>
      <w:r w:rsidR="00681339" w:rsidRPr="00047D2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министерством культуры Новосиби</w:t>
      </w:r>
      <w:r w:rsidR="00681339" w:rsidRPr="00047D2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</w:t>
      </w:r>
      <w:r w:rsidR="00681339" w:rsidRPr="00047D2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ской области и Новосибирским областным комитетом профсоюза работников культуры на 2021-2023 годы</w:t>
      </w:r>
      <w:r w:rsidRPr="00047D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</w:p>
    <w:p w:rsidR="007330A2" w:rsidRPr="007330A2" w:rsidRDefault="007330A2" w:rsidP="009B3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0A2">
        <w:rPr>
          <w:rFonts w:ascii="Times New Roman" w:eastAsia="Calibri" w:hAnsi="Times New Roman" w:cs="Times New Roman"/>
          <w:sz w:val="28"/>
          <w:szCs w:val="28"/>
        </w:rPr>
        <w:t>1.3. Положение предусматривает единые принципы оплаты труда работн</w:t>
      </w:r>
      <w:r w:rsidRPr="007330A2">
        <w:rPr>
          <w:rFonts w:ascii="Times New Roman" w:eastAsia="Calibri" w:hAnsi="Times New Roman" w:cs="Times New Roman"/>
          <w:sz w:val="28"/>
          <w:szCs w:val="28"/>
        </w:rPr>
        <w:t>и</w:t>
      </w:r>
      <w:r w:rsidRPr="007330A2">
        <w:rPr>
          <w:rFonts w:ascii="Times New Roman" w:eastAsia="Calibri" w:hAnsi="Times New Roman" w:cs="Times New Roman"/>
          <w:sz w:val="28"/>
          <w:szCs w:val="28"/>
        </w:rPr>
        <w:t>ков на основе должностных окладов, а также выплат компенсационного и стим</w:t>
      </w:r>
      <w:r w:rsidRPr="007330A2">
        <w:rPr>
          <w:rFonts w:ascii="Times New Roman" w:eastAsia="Calibri" w:hAnsi="Times New Roman" w:cs="Times New Roman"/>
          <w:sz w:val="28"/>
          <w:szCs w:val="28"/>
        </w:rPr>
        <w:t>у</w:t>
      </w:r>
      <w:r w:rsidRPr="007330A2">
        <w:rPr>
          <w:rFonts w:ascii="Times New Roman" w:eastAsia="Calibri" w:hAnsi="Times New Roman" w:cs="Times New Roman"/>
          <w:sz w:val="28"/>
          <w:szCs w:val="28"/>
        </w:rPr>
        <w:t>лирующего характера в пределах фонда оплаты труда.</w:t>
      </w:r>
    </w:p>
    <w:p w:rsidR="007330A2" w:rsidRPr="007330A2" w:rsidRDefault="007330A2" w:rsidP="009B37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proofErr w:type="gramStart"/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оплаты труда работников учреждения, включая фиксирова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ные размеры должностных окладов за исполнение должностных обязанностей за календарный месяц, выплаты компенсационного и стимулирующего характера, устанавливается коллективным договором, локальными нормативными актами Учреждения в соответствии с федеральными законами, нормативными правовыми актами Российской Федерации и Новосибирской области, содержащими нормы трудового права, и согласовывается с главой </w:t>
      </w:r>
      <w:proofErr w:type="spellStart"/>
      <w:r w:rsidR="00660497">
        <w:rPr>
          <w:rFonts w:ascii="Times New Roman" w:eastAsia="Times New Roman" w:hAnsi="Times New Roman" w:cs="Times New Roman"/>
          <w:sz w:val="28"/>
          <w:szCs w:val="28"/>
          <w:lang w:eastAsia="ar-SA"/>
        </w:rPr>
        <w:t>Шипицынского</w:t>
      </w:r>
      <w:proofErr w:type="spellEnd"/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Венг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ровского  района Новосибирской области (далее – глава муниципального образ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вания).</w:t>
      </w:r>
      <w:proofErr w:type="gramEnd"/>
    </w:p>
    <w:p w:rsidR="007330A2" w:rsidRPr="007330A2" w:rsidRDefault="007330A2" w:rsidP="009B3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0A2">
        <w:rPr>
          <w:rFonts w:ascii="Times New Roman" w:eastAsia="Calibri" w:hAnsi="Times New Roman" w:cs="Times New Roman"/>
          <w:sz w:val="28"/>
          <w:szCs w:val="28"/>
        </w:rPr>
        <w:t>1.5. Установление и изменение систем оплаты труда работников Учрежд</w:t>
      </w:r>
      <w:r w:rsidRPr="007330A2">
        <w:rPr>
          <w:rFonts w:ascii="Times New Roman" w:eastAsia="Calibri" w:hAnsi="Times New Roman" w:cs="Times New Roman"/>
          <w:sz w:val="28"/>
          <w:szCs w:val="28"/>
        </w:rPr>
        <w:t>е</w:t>
      </w:r>
      <w:r w:rsidRPr="007330A2">
        <w:rPr>
          <w:rFonts w:ascii="Times New Roman" w:eastAsia="Calibri" w:hAnsi="Times New Roman" w:cs="Times New Roman"/>
          <w:sz w:val="28"/>
          <w:szCs w:val="28"/>
        </w:rPr>
        <w:t>ния осуществляется с учетом: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реализации указов Президента Российской Федерации от 07.05.2012 № 597 «О </w:t>
      </w:r>
      <w:r w:rsidRPr="00047D2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мероприятиях по реализации государственной социальной политики», от 01.06.2012 № 761 «О национальной стратегии действий в интересах детей на 2012 - 2017 годы»  (далее - Указы) в части оплаты труда работников бюджетной сферы, распоряжения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</w:t>
      </w:r>
      <w:proofErr w:type="gramEnd"/>
      <w:r w:rsidRPr="00047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- 2018 годы»,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распоряжения Правительства Российской Федерации от 28.12.2012 № 2606-р «Об утверждении плана мероприятий «Изменения в отраслях социальной сферы, направленные на повышение эффективности сферы культуры», распоряжения Правительства Новосибирской области от 19.03.2013 № 140-рп «Об утверждении 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плана мероприятий («дорожной карты») «Изменения в отраслях социальной сферы, направленные на повышение эффективности сферы культуры Новосибирской области»;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б) создания условий для оплаты труда работников Учреждения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целом, в повышении качества оказываемых услуг;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достигнутого уровня оплаты труда, в том числе по отдельным категориям работников (определяется на основе статистических данных Федеральной службы государственной статистики);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г) обеспечения государственных гарантий по оплате труда;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д) выплат за выполнение сверхурочных работ, работ в ночное время, выходные и нерабочие праздничные дни и за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е) фонда оплаты труда, сформированного на календарный год;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ж) мнения представительного органа работников Учреждения;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з) порядка аттестации работников Учреждения, устанавливаемого в соответствии с действующим законодательством Российской Федерации;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и) систем нормирования труда, определяемых работодателем с учетом мнения выборного органа работников учреждения (или)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порядке, установленном действующим законодательством).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Пересмотр норм труда допускается в порядке, установленном трудовым законодательством, по мере совершенствования или внедрения новой техники, технологий и проведения организационных либо иных мероприятий, обеспечивающих рост эффективности труда.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введении новых норм труда работники Учреждения должны быть извещены в соответствии с действующим законодательством не позднее, чем за 2 месяца.</w:t>
      </w:r>
    </w:p>
    <w:p w:rsidR="007330A2" w:rsidRPr="007330A2" w:rsidRDefault="007330A2" w:rsidP="009B37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1.6. Оплата труда работников Учреждения определяется трудовыми догов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рами между руководителем Учреждения и работниками, исходя из условий труда, результативности труда, особенностей деятельности Учреждения и работников в соответствии с установленной системой оплаты труда.</w:t>
      </w:r>
    </w:p>
    <w:p w:rsidR="007330A2" w:rsidRPr="007330A2" w:rsidRDefault="007330A2" w:rsidP="009B37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В случаях, когда размер оплаты труда работника Учреждения зависит от стажа, образования, государственных наград и (или) ведомственных знаков о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личия, ученой степени, право на его изменение возникает при следующих услов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ях и сроках: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1) при увеличении стажа непрерывной работы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 при получении образования или восстановлении документов об образовании - со дня представления соответствующего документа;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3) при установлении или присвоении квалификационной категории - со дня вынесения решения аттестационной комиссией;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4) при присвоении почетного звания, награждения ведомственными знаками отличия, звания народный (образцовый) самодеятельный коллектив - со дня присвоения, награждения;</w:t>
      </w:r>
    </w:p>
    <w:p w:rsidR="007330A2" w:rsidRPr="007330A2" w:rsidRDefault="007330A2" w:rsidP="009B372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7330A2" w:rsidRPr="007330A2" w:rsidRDefault="007330A2" w:rsidP="009B3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Заработная плата работника, отработавшего норму часов и качественно выполнивших трудовые обязанности, не может быть ниже минимального размера заработной платы, установленной Региональным </w:t>
      </w:r>
      <w:hyperlink r:id="rId5" w:history="1">
        <w:r w:rsidRPr="00733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соглашением</w:t>
        </w:r>
      </w:hyperlink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минимальной з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работной плате в Новосибирской области.</w:t>
      </w:r>
    </w:p>
    <w:p w:rsidR="007330A2" w:rsidRPr="007330A2" w:rsidRDefault="007330A2" w:rsidP="009B3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0A2">
        <w:rPr>
          <w:rFonts w:ascii="Times New Roman" w:eastAsia="Calibri" w:hAnsi="Times New Roman" w:cs="Times New Roman"/>
          <w:sz w:val="28"/>
          <w:szCs w:val="28"/>
        </w:rPr>
        <w:t>1.9. Размер заработной платы и условия оплаты труда руководителя учре</w:t>
      </w:r>
      <w:r w:rsidRPr="007330A2">
        <w:rPr>
          <w:rFonts w:ascii="Times New Roman" w:eastAsia="Calibri" w:hAnsi="Times New Roman" w:cs="Times New Roman"/>
          <w:sz w:val="28"/>
          <w:szCs w:val="28"/>
        </w:rPr>
        <w:t>ж</w:t>
      </w:r>
      <w:r w:rsidRPr="007330A2">
        <w:rPr>
          <w:rFonts w:ascii="Times New Roman" w:eastAsia="Calibri" w:hAnsi="Times New Roman" w:cs="Times New Roman"/>
          <w:sz w:val="28"/>
          <w:szCs w:val="28"/>
        </w:rPr>
        <w:t>дения устанавливается в трудовом договоре в соответствии с установленными требованиями к квалификации, исходя из утвержденных показателей деятельн</w:t>
      </w:r>
      <w:r w:rsidRPr="007330A2">
        <w:rPr>
          <w:rFonts w:ascii="Times New Roman" w:eastAsia="Calibri" w:hAnsi="Times New Roman" w:cs="Times New Roman"/>
          <w:sz w:val="28"/>
          <w:szCs w:val="28"/>
        </w:rPr>
        <w:t>о</w:t>
      </w:r>
      <w:r w:rsidRPr="007330A2">
        <w:rPr>
          <w:rFonts w:ascii="Times New Roman" w:eastAsia="Calibri" w:hAnsi="Times New Roman" w:cs="Times New Roman"/>
          <w:sz w:val="28"/>
          <w:szCs w:val="28"/>
        </w:rPr>
        <w:t>сти и порядка отнесения учреждения к группе по оплате труда, а также сложности выполняемых заданий, итогов работы учреждения.</w:t>
      </w:r>
    </w:p>
    <w:p w:rsidR="007330A2" w:rsidRPr="007330A2" w:rsidRDefault="007330A2" w:rsidP="009B372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1.10. Лица, не имеющие специальной подготовки или стажа работы, уст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ционной комиссии Учреждения назначаются на соответствующие должности так же, как и лица, имеющие специальную подготовку и стаж работы.</w:t>
      </w:r>
    </w:p>
    <w:p w:rsidR="007330A2" w:rsidRPr="007330A2" w:rsidRDefault="007330A2" w:rsidP="009B3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255" w:rsidRPr="006E1255" w:rsidRDefault="006E1255" w:rsidP="009B37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1255">
        <w:rPr>
          <w:rFonts w:ascii="Times New Roman" w:eastAsia="Calibri" w:hAnsi="Times New Roman" w:cs="Times New Roman"/>
          <w:b/>
          <w:bCs/>
          <w:sz w:val="28"/>
          <w:szCs w:val="28"/>
        </w:rPr>
        <w:t>2. Должностные оклады</w:t>
      </w:r>
    </w:p>
    <w:p w:rsidR="006E1255" w:rsidRPr="006E1255" w:rsidRDefault="006E1255" w:rsidP="009B37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1255" w:rsidRPr="006E1255" w:rsidRDefault="006E1255" w:rsidP="009B3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255">
        <w:rPr>
          <w:rFonts w:ascii="Times New Roman" w:eastAsia="Calibri" w:hAnsi="Times New Roman" w:cs="Times New Roman"/>
          <w:sz w:val="28"/>
          <w:szCs w:val="28"/>
        </w:rPr>
        <w:t>2.1.  Размеры окладов*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</w:t>
      </w:r>
      <w:r w:rsidRPr="006E1255">
        <w:rPr>
          <w:rFonts w:ascii="Times New Roman" w:eastAsia="Calibri" w:hAnsi="Times New Roman" w:cs="Times New Roman"/>
          <w:sz w:val="28"/>
          <w:szCs w:val="28"/>
        </w:rPr>
        <w:t>о</w:t>
      </w:r>
      <w:r w:rsidRPr="006E1255">
        <w:rPr>
          <w:rFonts w:ascii="Times New Roman" w:eastAsia="Calibri" w:hAnsi="Times New Roman" w:cs="Times New Roman"/>
          <w:sz w:val="28"/>
          <w:szCs w:val="28"/>
        </w:rPr>
        <w:t>сти, с учетом сложности и объема выполняемой работы.</w:t>
      </w:r>
    </w:p>
    <w:p w:rsidR="00EA2280" w:rsidRDefault="00EA2280" w:rsidP="00363DE4">
      <w:pPr>
        <w:spacing w:after="200"/>
        <w:ind w:firstLine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2280" w:rsidRDefault="00363DE4" w:rsidP="00EA2280">
      <w:pPr>
        <w:spacing w:after="200"/>
        <w:ind w:firstLine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280">
        <w:rPr>
          <w:rFonts w:ascii="Times New Roman" w:eastAsia="Calibri" w:hAnsi="Times New Roman" w:cs="Times New Roman"/>
          <w:b/>
          <w:sz w:val="28"/>
          <w:szCs w:val="28"/>
        </w:rPr>
        <w:t>Размеры должностных окладов служащих и окладов по профессиям</w:t>
      </w:r>
    </w:p>
    <w:p w:rsidR="00EA2280" w:rsidRDefault="00363DE4" w:rsidP="00EA2280">
      <w:pPr>
        <w:spacing w:after="200"/>
        <w:ind w:firstLine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280">
        <w:rPr>
          <w:rFonts w:ascii="Times New Roman" w:eastAsia="Calibri" w:hAnsi="Times New Roman" w:cs="Times New Roman"/>
          <w:b/>
          <w:sz w:val="28"/>
          <w:szCs w:val="28"/>
        </w:rPr>
        <w:t xml:space="preserve">рабочих, специфические для учреждений культуры и образования </w:t>
      </w:r>
      <w:proofErr w:type="gramStart"/>
      <w:r w:rsidRPr="00EA2280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:rsidR="00363DE4" w:rsidRPr="00EA2280" w:rsidRDefault="00363DE4" w:rsidP="00EA2280">
      <w:pPr>
        <w:spacing w:after="200"/>
        <w:ind w:firstLine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280">
        <w:rPr>
          <w:rFonts w:ascii="Times New Roman" w:eastAsia="Calibri" w:hAnsi="Times New Roman" w:cs="Times New Roman"/>
          <w:b/>
          <w:sz w:val="28"/>
          <w:szCs w:val="28"/>
        </w:rPr>
        <w:t>сфере кул</w:t>
      </w:r>
      <w:r w:rsidRPr="00EA2280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EA2280">
        <w:rPr>
          <w:rFonts w:ascii="Times New Roman" w:eastAsia="Calibri" w:hAnsi="Times New Roman" w:cs="Times New Roman"/>
          <w:b/>
          <w:sz w:val="28"/>
          <w:szCs w:val="28"/>
        </w:rPr>
        <w:t>туры</w:t>
      </w:r>
    </w:p>
    <w:p w:rsidR="00EA2280" w:rsidRDefault="00EA2280" w:rsidP="00EA2280">
      <w:pPr>
        <w:spacing w:after="200"/>
        <w:ind w:firstLine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2280" w:rsidRDefault="00EA2280" w:rsidP="00EA2280">
      <w:pPr>
        <w:spacing w:after="200"/>
        <w:ind w:firstLine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2280" w:rsidRPr="00EA2280" w:rsidRDefault="00EA2280" w:rsidP="00EA2280">
      <w:pPr>
        <w:spacing w:after="200"/>
        <w:ind w:firstLine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7240"/>
        <w:gridCol w:w="2126"/>
      </w:tblGrid>
      <w:tr w:rsidR="00EA2280" w:rsidRPr="00EA2280" w:rsidTr="00B77002">
        <w:tc>
          <w:tcPr>
            <w:tcW w:w="665" w:type="dxa"/>
            <w:tcBorders>
              <w:top w:val="single" w:sz="4" w:space="0" w:color="auto"/>
            </w:tcBorders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22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22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22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и требования к квалифик</w:t>
            </w:r>
            <w:r w:rsidRPr="00EA22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A2280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280" w:rsidRPr="00EA2280" w:rsidRDefault="00EA2280" w:rsidP="00B77002">
            <w:pPr>
              <w:ind w:left="880" w:hanging="8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</w:t>
            </w:r>
          </w:p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sz w:val="28"/>
                <w:szCs w:val="28"/>
              </w:rPr>
              <w:t>оклад, рублей</w:t>
            </w:r>
          </w:p>
        </w:tc>
      </w:tr>
      <w:tr w:rsidR="00EA2280" w:rsidRPr="00EA2280" w:rsidTr="00B77002">
        <w:tblPrEx>
          <w:tblLook w:val="0000"/>
        </w:tblPrEx>
        <w:tc>
          <w:tcPr>
            <w:tcW w:w="665" w:type="dxa"/>
          </w:tcPr>
          <w:p w:rsidR="00EA2280" w:rsidRPr="00EA2280" w:rsidRDefault="00EA2280" w:rsidP="00B77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40" w:type="dxa"/>
          </w:tcPr>
          <w:p w:rsidR="00EA2280" w:rsidRPr="00EA2280" w:rsidRDefault="00EA2280" w:rsidP="00B77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Руководители учреждений</w:t>
            </w:r>
          </w:p>
        </w:tc>
        <w:tc>
          <w:tcPr>
            <w:tcW w:w="2126" w:type="dxa"/>
          </w:tcPr>
          <w:p w:rsidR="00EA2280" w:rsidRPr="00EA2280" w:rsidRDefault="00EA2280" w:rsidP="00B77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2280" w:rsidRPr="00EA2280" w:rsidTr="00B77002">
        <w:tblPrEx>
          <w:tblLook w:val="0000"/>
        </w:tblPrEx>
        <w:tc>
          <w:tcPr>
            <w:tcW w:w="665" w:type="dxa"/>
          </w:tcPr>
          <w:p w:rsidR="00EA2280" w:rsidRPr="00EA2280" w:rsidRDefault="00EA2280" w:rsidP="00B77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240" w:type="dxa"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Руководитель (директор) учреждения</w:t>
            </w:r>
            <w:r w:rsidRPr="00EA2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proofErr w:type="gramStart"/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сшее профе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нальное образование</w:t>
            </w:r>
          </w:p>
          <w:p w:rsidR="00EA2280" w:rsidRPr="00EA2280" w:rsidRDefault="00EA2280" w:rsidP="00B7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и стаж работы на руководящих должностях не менее 5 лет:</w:t>
            </w:r>
          </w:p>
          <w:p w:rsidR="00EA2280" w:rsidRPr="00EA2280" w:rsidRDefault="00EA2280" w:rsidP="00B7700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 xml:space="preserve">IV группы по оплате труда руководителей                                                                </w:t>
            </w:r>
          </w:p>
        </w:tc>
        <w:tc>
          <w:tcPr>
            <w:tcW w:w="2126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80" w:rsidRPr="00EA2280" w:rsidRDefault="00EA2280" w:rsidP="00B77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13220,00</w:t>
            </w:r>
          </w:p>
        </w:tc>
      </w:tr>
      <w:tr w:rsidR="00EA2280" w:rsidRPr="00EA2280" w:rsidTr="00B77002">
        <w:tblPrEx>
          <w:tblLook w:val="0000"/>
        </w:tblPrEx>
        <w:trPr>
          <w:trHeight w:val="795"/>
        </w:trPr>
        <w:tc>
          <w:tcPr>
            <w:tcW w:w="665" w:type="dxa"/>
          </w:tcPr>
          <w:p w:rsidR="00EA2280" w:rsidRPr="00EA2280" w:rsidRDefault="00EA2280" w:rsidP="00B770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0" w:type="dxa"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Профессиональная квалификационная группа «Дол</w:t>
            </w:r>
            <w:r w:rsidRPr="00EA22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EA22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ности работников культуры, искусства и кинемат</w:t>
            </w:r>
            <w:r w:rsidRPr="00EA22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EA22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графии ведущего звена»</w:t>
            </w:r>
          </w:p>
        </w:tc>
        <w:tc>
          <w:tcPr>
            <w:tcW w:w="2126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80" w:rsidRPr="00EA2280" w:rsidTr="00B77002">
        <w:trPr>
          <w:trHeight w:val="652"/>
        </w:trPr>
        <w:tc>
          <w:tcPr>
            <w:tcW w:w="665" w:type="dxa"/>
            <w:tcBorders>
              <w:top w:val="single" w:sz="4" w:space="0" w:color="auto"/>
            </w:tcBorders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40" w:type="dxa"/>
            <w:tcBorders>
              <w:top w:val="nil"/>
            </w:tcBorders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Дома культуры и прочие учреждения культуры</w:t>
            </w:r>
          </w:p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280" w:rsidRPr="00EA2280" w:rsidTr="00B77002">
        <w:tc>
          <w:tcPr>
            <w:tcW w:w="665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40" w:type="dxa"/>
          </w:tcPr>
          <w:p w:rsidR="00EA2280" w:rsidRPr="00EA2280" w:rsidRDefault="00EA2280" w:rsidP="00B770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Профессиональная квалификационная группа «Дол</w:t>
            </w:r>
            <w:r w:rsidRPr="00EA22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EA22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ности работников культуры, искусства и кинемат</w:t>
            </w:r>
            <w:r w:rsidRPr="00EA22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EA22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графии среднего звена»</w:t>
            </w:r>
          </w:p>
        </w:tc>
        <w:tc>
          <w:tcPr>
            <w:tcW w:w="2126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2280" w:rsidRPr="00EA2280" w:rsidTr="00B77002">
        <w:tc>
          <w:tcPr>
            <w:tcW w:w="665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240" w:type="dxa"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2280">
              <w:rPr>
                <w:rFonts w:ascii="Times New Roman" w:hAnsi="Times New Roman" w:cs="Times New Roman"/>
                <w:b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126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280" w:rsidRPr="00EA2280" w:rsidTr="00B77002">
        <w:tc>
          <w:tcPr>
            <w:tcW w:w="665" w:type="dxa"/>
            <w:vMerge w:val="restart"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- высшее профессиональное образование (культуры и искусства, педагогическое) и стаж работы не менее 1 года или среднее профессиональное о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 xml:space="preserve">разование (культуры и искусства, педагогическое) и стаж работы в должности </w:t>
            </w:r>
            <w:proofErr w:type="spellStart"/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культорганизатора</w:t>
            </w:r>
            <w:proofErr w:type="spellEnd"/>
            <w:r w:rsidRPr="00EA2280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 не менее 3 лет.</w:t>
            </w:r>
          </w:p>
        </w:tc>
        <w:tc>
          <w:tcPr>
            <w:tcW w:w="2126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80" w:rsidRPr="00EA2280" w:rsidTr="00B77002">
        <w:trPr>
          <w:trHeight w:val="952"/>
        </w:trPr>
        <w:tc>
          <w:tcPr>
            <w:tcW w:w="665" w:type="dxa"/>
            <w:vMerge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proofErr w:type="gramStart"/>
            <w:r w:rsidRPr="00EA22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EA228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(культуры и искусства, 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педагогическое) без предъявления требований к стажу работы или среднее профессионал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ное образование (культуры и искусства, педагогическое) и стаж раб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 xml:space="preserve">ты в должности </w:t>
            </w:r>
            <w:proofErr w:type="spellStart"/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культорганизатора</w:t>
            </w:r>
            <w:proofErr w:type="spellEnd"/>
            <w:r w:rsidRPr="00EA2280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 лет.</w:t>
            </w:r>
          </w:p>
        </w:tc>
        <w:tc>
          <w:tcPr>
            <w:tcW w:w="2126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80" w:rsidRPr="00EA2280" w:rsidTr="00B77002">
        <w:trPr>
          <w:trHeight w:val="225"/>
        </w:trPr>
        <w:tc>
          <w:tcPr>
            <w:tcW w:w="665" w:type="dxa"/>
            <w:vMerge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Без категории - среднее профессиональное образование (культуры и искусства, педагогическое) без предъявления требований к стажу работы.</w:t>
            </w:r>
          </w:p>
        </w:tc>
        <w:tc>
          <w:tcPr>
            <w:tcW w:w="2126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>9500,00</w:t>
            </w:r>
          </w:p>
        </w:tc>
      </w:tr>
    </w:tbl>
    <w:p w:rsidR="00EA2280" w:rsidRPr="00EA2280" w:rsidRDefault="00EA2280" w:rsidP="00EA228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2126"/>
      </w:tblGrid>
      <w:tr w:rsidR="00EA2280" w:rsidRPr="00EA2280" w:rsidTr="00B77002">
        <w:trPr>
          <w:trHeight w:val="255"/>
        </w:trPr>
        <w:tc>
          <w:tcPr>
            <w:tcW w:w="675" w:type="dxa"/>
            <w:shd w:val="clear" w:color="auto" w:fill="auto"/>
            <w:hideMark/>
          </w:tcPr>
          <w:p w:rsidR="00EA2280" w:rsidRPr="00EA2280" w:rsidRDefault="00EA2280" w:rsidP="00B770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230" w:type="dxa"/>
            <w:shd w:val="clear" w:color="auto" w:fill="auto"/>
            <w:hideMark/>
          </w:tcPr>
          <w:p w:rsidR="00EA2280" w:rsidRPr="00EA2280" w:rsidRDefault="00EA2280" w:rsidP="00B770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Руководитель кружка</w:t>
            </w:r>
          </w:p>
        </w:tc>
        <w:tc>
          <w:tcPr>
            <w:tcW w:w="2126" w:type="dxa"/>
            <w:shd w:val="clear" w:color="auto" w:fill="auto"/>
            <w:noWrap/>
          </w:tcPr>
          <w:p w:rsidR="00EA2280" w:rsidRPr="00EA2280" w:rsidRDefault="00EA2280" w:rsidP="00B7700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EA2280" w:rsidRPr="00EA2280" w:rsidTr="00B77002">
        <w:trPr>
          <w:trHeight w:val="765"/>
        </w:trPr>
        <w:tc>
          <w:tcPr>
            <w:tcW w:w="675" w:type="dxa"/>
            <w:shd w:val="clear" w:color="auto" w:fill="auto"/>
          </w:tcPr>
          <w:p w:rsidR="00EA2280" w:rsidRPr="00EA2280" w:rsidRDefault="00EA2280" w:rsidP="00B7700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hideMark/>
          </w:tcPr>
          <w:p w:rsidR="00EA2280" w:rsidRPr="00EA2280" w:rsidRDefault="00EA2280" w:rsidP="00B7700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Кружка I категории - высшее профессиональное образ</w:t>
            </w: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вание (культуры и искусства, педагогическое, технич</w:t>
            </w: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ское) и стаж работы в должности руководителя кружка II категории не менее 3 лет.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2280" w:rsidRPr="00EA2280" w:rsidRDefault="00EA2280" w:rsidP="00B7700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2280" w:rsidRPr="00EA2280" w:rsidTr="00B77002">
        <w:trPr>
          <w:trHeight w:val="1140"/>
        </w:trPr>
        <w:tc>
          <w:tcPr>
            <w:tcW w:w="675" w:type="dxa"/>
            <w:shd w:val="clear" w:color="auto" w:fill="auto"/>
          </w:tcPr>
          <w:p w:rsidR="00EA2280" w:rsidRPr="00EA2280" w:rsidRDefault="00EA2280" w:rsidP="00B7700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hideMark/>
          </w:tcPr>
          <w:p w:rsidR="00EA2280" w:rsidRPr="00EA2280" w:rsidRDefault="00EA2280" w:rsidP="00B7700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II категории - высшее профессиональное образование (культуры и искусства, п</w:t>
            </w: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 не менее 2 лет.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2280" w:rsidRPr="00EA2280" w:rsidRDefault="00EA2280" w:rsidP="00B77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2280" w:rsidRPr="00EA2280" w:rsidTr="00B77002">
        <w:trPr>
          <w:trHeight w:val="510"/>
        </w:trPr>
        <w:tc>
          <w:tcPr>
            <w:tcW w:w="675" w:type="dxa"/>
            <w:shd w:val="clear" w:color="auto" w:fill="auto"/>
          </w:tcPr>
          <w:p w:rsidR="00EA2280" w:rsidRPr="00EA2280" w:rsidRDefault="00EA2280" w:rsidP="00B7700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hideMark/>
          </w:tcPr>
          <w:p w:rsidR="00EA2280" w:rsidRPr="00EA2280" w:rsidRDefault="00EA2280" w:rsidP="00B7700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без категории - среднее профессиональное (культуры и искусства, педагогич</w:t>
            </w: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ское) образование без предъявления требований к стажу работы.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2280" w:rsidRPr="00EA2280" w:rsidRDefault="00EA2280" w:rsidP="00B77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9500,00</w:t>
            </w:r>
          </w:p>
        </w:tc>
      </w:tr>
    </w:tbl>
    <w:p w:rsidR="00EA2280" w:rsidRPr="00EA2280" w:rsidRDefault="00EA2280" w:rsidP="00EA22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22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2280" w:rsidRPr="00EA2280" w:rsidRDefault="00EA2280" w:rsidP="00EA22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280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по профессиональным квалификационным группам общеотраслевых должностей руководителей, специалистов и сл</w:t>
      </w:r>
      <w:r w:rsidRPr="00EA228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A2280">
        <w:rPr>
          <w:rFonts w:ascii="Times New Roman" w:hAnsi="Times New Roman" w:cs="Times New Roman"/>
          <w:b/>
          <w:bCs/>
          <w:sz w:val="28"/>
          <w:szCs w:val="28"/>
        </w:rPr>
        <w:t>жащих</w:t>
      </w:r>
    </w:p>
    <w:p w:rsidR="00EA2280" w:rsidRPr="00EA2280" w:rsidRDefault="00EA2280" w:rsidP="00EA22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2280" w:rsidRPr="00EA2280" w:rsidRDefault="00EA2280" w:rsidP="00EA2280">
      <w:pPr>
        <w:ind w:left="7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280">
        <w:rPr>
          <w:rFonts w:ascii="Times New Roman" w:hAnsi="Times New Roman" w:cs="Times New Roman"/>
          <w:b/>
          <w:bCs/>
          <w:sz w:val="28"/>
          <w:szCs w:val="28"/>
        </w:rPr>
        <w:t>Профессиональная квалификационная группа                                           «Общеотраслевые дол</w:t>
      </w:r>
      <w:r w:rsidRPr="00EA2280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A2280">
        <w:rPr>
          <w:rFonts w:ascii="Times New Roman" w:hAnsi="Times New Roman" w:cs="Times New Roman"/>
          <w:b/>
          <w:bCs/>
          <w:sz w:val="28"/>
          <w:szCs w:val="28"/>
        </w:rPr>
        <w:t>ности служащих третьего уровня»</w:t>
      </w:r>
    </w:p>
    <w:tbl>
      <w:tblPr>
        <w:tblpPr w:leftFromText="180" w:rightFromText="180" w:vertAnchor="text" w:horzAnchor="margin" w:tblpXSpec="right" w:tblpY="4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655"/>
        <w:gridCol w:w="2126"/>
      </w:tblGrid>
      <w:tr w:rsidR="00EA2280" w:rsidRPr="00EA2280" w:rsidTr="00B77002">
        <w:trPr>
          <w:trHeight w:val="330"/>
        </w:trPr>
        <w:tc>
          <w:tcPr>
            <w:tcW w:w="817" w:type="dxa"/>
            <w:vMerge w:val="restart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должности и требования к квалификации                                         </w:t>
            </w:r>
          </w:p>
        </w:tc>
        <w:tc>
          <w:tcPr>
            <w:tcW w:w="2126" w:type="dxa"/>
            <w:vMerge w:val="restart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Оклад, рублей</w:t>
            </w:r>
          </w:p>
        </w:tc>
      </w:tr>
      <w:tr w:rsidR="00EA2280" w:rsidRPr="00EA2280" w:rsidTr="00B77002">
        <w:trPr>
          <w:trHeight w:val="330"/>
        </w:trPr>
        <w:tc>
          <w:tcPr>
            <w:tcW w:w="817" w:type="dxa"/>
            <w:vMerge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vMerge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2280" w:rsidRPr="00EA2280" w:rsidTr="00B77002">
        <w:tc>
          <w:tcPr>
            <w:tcW w:w="817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Бухгалтер</w:t>
            </w:r>
            <w:r w:rsidRPr="00EA2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категории  </w:t>
            </w:r>
          </w:p>
        </w:tc>
        <w:tc>
          <w:tcPr>
            <w:tcW w:w="2126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2280" w:rsidRPr="00EA2280" w:rsidTr="00B77002">
        <w:trPr>
          <w:trHeight w:val="1056"/>
        </w:trPr>
        <w:tc>
          <w:tcPr>
            <w:tcW w:w="817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или среднее пр</w:t>
            </w: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2126" w:type="dxa"/>
          </w:tcPr>
          <w:p w:rsidR="00EA2280" w:rsidRPr="00EA2280" w:rsidRDefault="00EA2280" w:rsidP="00B770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9600,00</w:t>
            </w:r>
          </w:p>
          <w:p w:rsidR="00EA2280" w:rsidRPr="00EA2280" w:rsidRDefault="00EA2280" w:rsidP="00B77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2280" w:rsidRPr="00EA2280" w:rsidTr="00B77002">
        <w:trPr>
          <w:trHeight w:val="329"/>
        </w:trPr>
        <w:tc>
          <w:tcPr>
            <w:tcW w:w="817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квалификационный уровень</w:t>
            </w:r>
          </w:p>
          <w:p w:rsidR="00725687" w:rsidRPr="00EA2280" w:rsidRDefault="00725687" w:rsidP="00B770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2280" w:rsidRPr="00EA2280" w:rsidRDefault="00EA2280" w:rsidP="00B770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2280" w:rsidRPr="00EA2280" w:rsidTr="00B77002">
        <w:trPr>
          <w:trHeight w:val="329"/>
        </w:trPr>
        <w:tc>
          <w:tcPr>
            <w:tcW w:w="817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7655" w:type="dxa"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Бухгалтер I категории</w:t>
            </w:r>
          </w:p>
        </w:tc>
        <w:tc>
          <w:tcPr>
            <w:tcW w:w="2126" w:type="dxa"/>
          </w:tcPr>
          <w:p w:rsidR="00EA2280" w:rsidRPr="00EA2280" w:rsidRDefault="00EA2280" w:rsidP="00B770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2280" w:rsidRPr="00EA2280" w:rsidTr="00B77002">
        <w:trPr>
          <w:trHeight w:val="329"/>
        </w:trPr>
        <w:tc>
          <w:tcPr>
            <w:tcW w:w="817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высшее профессиональное образование и стаж работы по специальности в соответствующей должности специалиста II категории не менее 3 лет</w:t>
            </w:r>
          </w:p>
        </w:tc>
        <w:tc>
          <w:tcPr>
            <w:tcW w:w="2126" w:type="dxa"/>
          </w:tcPr>
          <w:p w:rsidR="00EA2280" w:rsidRPr="00EA2280" w:rsidRDefault="00EA2280" w:rsidP="00B770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eastAsia="Calibri" w:hAnsi="Times New Roman" w:cs="Times New Roman"/>
                <w:sz w:val="28"/>
                <w:szCs w:val="28"/>
              </w:rPr>
              <w:t>9950,00</w:t>
            </w:r>
          </w:p>
          <w:p w:rsidR="00EA2280" w:rsidRPr="00EA2280" w:rsidRDefault="00EA2280" w:rsidP="00B77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2280" w:rsidRPr="00EA2280" w:rsidRDefault="00EA2280" w:rsidP="00EA2280">
      <w:pPr>
        <w:spacing w:after="20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2280" w:rsidRPr="00EA2280" w:rsidRDefault="00EA2280" w:rsidP="00EA2280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2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Размеры окладов по </w:t>
      </w:r>
      <w:r w:rsidRPr="00EA2280">
        <w:rPr>
          <w:rFonts w:ascii="Times New Roman" w:hAnsi="Times New Roman" w:cs="Times New Roman"/>
          <w:b/>
          <w:bCs/>
          <w:sz w:val="28"/>
          <w:szCs w:val="28"/>
        </w:rPr>
        <w:t>профессиональным квалификационным группам общ</w:t>
      </w:r>
      <w:r w:rsidRPr="00EA22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A2280">
        <w:rPr>
          <w:rFonts w:ascii="Times New Roman" w:hAnsi="Times New Roman" w:cs="Times New Roman"/>
          <w:b/>
          <w:bCs/>
          <w:sz w:val="28"/>
          <w:szCs w:val="28"/>
        </w:rPr>
        <w:t>отраслевых профессий рабочих</w:t>
      </w:r>
    </w:p>
    <w:p w:rsidR="00EA2280" w:rsidRPr="00EA2280" w:rsidRDefault="00EA2280" w:rsidP="00EA228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2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Профессиональная квалификационная группа                            </w:t>
      </w:r>
    </w:p>
    <w:p w:rsidR="00EA2280" w:rsidRPr="00EA2280" w:rsidRDefault="00EA2280" w:rsidP="00EA228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2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«Общеотраслевые профессии рабочих первого уровня»</w:t>
      </w:r>
    </w:p>
    <w:tbl>
      <w:tblPr>
        <w:tblpPr w:leftFromText="180" w:rightFromText="180" w:vertAnchor="text" w:horzAnchor="margin" w:tblpXSpec="center" w:tblpY="2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655"/>
        <w:gridCol w:w="2126"/>
      </w:tblGrid>
      <w:tr w:rsidR="00EA2280" w:rsidRPr="00EA2280" w:rsidTr="00B77002">
        <w:trPr>
          <w:trHeight w:val="330"/>
        </w:trPr>
        <w:tc>
          <w:tcPr>
            <w:tcW w:w="817" w:type="dxa"/>
            <w:vMerge w:val="restart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профессии и характеристики работ </w:t>
            </w:r>
          </w:p>
        </w:tc>
        <w:tc>
          <w:tcPr>
            <w:tcW w:w="2126" w:type="dxa"/>
            <w:vMerge w:val="restart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</w:t>
            </w: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лад, рублей</w:t>
            </w:r>
          </w:p>
        </w:tc>
      </w:tr>
      <w:tr w:rsidR="00EA2280" w:rsidRPr="00EA2280" w:rsidTr="00B77002">
        <w:trPr>
          <w:trHeight w:val="330"/>
        </w:trPr>
        <w:tc>
          <w:tcPr>
            <w:tcW w:w="817" w:type="dxa"/>
            <w:vMerge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A228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 квалификационный уровень:</w:t>
            </w:r>
          </w:p>
        </w:tc>
        <w:tc>
          <w:tcPr>
            <w:tcW w:w="2126" w:type="dxa"/>
            <w:vMerge/>
          </w:tcPr>
          <w:p w:rsidR="00EA2280" w:rsidRPr="00EA2280" w:rsidRDefault="00EA2280" w:rsidP="00B77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2280" w:rsidRPr="00EA2280" w:rsidTr="00B77002">
        <w:tblPrEx>
          <w:tblLook w:val="04A0"/>
        </w:tblPrEx>
        <w:trPr>
          <w:trHeight w:val="70"/>
        </w:trPr>
        <w:tc>
          <w:tcPr>
            <w:tcW w:w="817" w:type="dxa"/>
            <w:shd w:val="clear" w:color="auto" w:fill="auto"/>
          </w:tcPr>
          <w:p w:rsidR="00EA2280" w:rsidRPr="00EA2280" w:rsidRDefault="00EA2280" w:rsidP="00B77002">
            <w:pPr>
              <w:ind w:firstLine="11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A2280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7655" w:type="dxa"/>
            <w:shd w:val="clear" w:color="auto" w:fill="auto"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280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Рабочий по комплексному обслуживанию и ремонту зд</w:t>
            </w:r>
            <w:r w:rsidRPr="00EA2280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а</w:t>
            </w:r>
            <w:r w:rsidRPr="00EA2280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2126" w:type="dxa"/>
            <w:shd w:val="clear" w:color="auto" w:fill="auto"/>
          </w:tcPr>
          <w:p w:rsidR="00EA2280" w:rsidRPr="00EA2280" w:rsidRDefault="00EA2280" w:rsidP="00B770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280" w:rsidRPr="00EA2280" w:rsidTr="00B77002">
        <w:tblPrEx>
          <w:tblLook w:val="04A0"/>
        </w:tblPrEx>
        <w:trPr>
          <w:trHeight w:val="70"/>
        </w:trPr>
        <w:tc>
          <w:tcPr>
            <w:tcW w:w="817" w:type="dxa"/>
            <w:shd w:val="clear" w:color="auto" w:fill="auto"/>
          </w:tcPr>
          <w:p w:rsidR="00EA2280" w:rsidRPr="00EA2280" w:rsidRDefault="00EA2280" w:rsidP="00B77002">
            <w:pPr>
              <w:ind w:firstLine="11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EA2280" w:rsidRPr="00EA2280" w:rsidRDefault="00EA2280" w:rsidP="00B77002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2 разряда – уборка и содержание в надлежащем санитарном состоянии зд</w:t>
            </w: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а</w:t>
            </w: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ний и прилегающих к ним территорий (дворов, тротуаров, сточных каналов, урн, мусоросборников, мусор</w:t>
            </w: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о</w:t>
            </w: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проводов, лестничных площадок и маршей, помещений о</w:t>
            </w: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б</w:t>
            </w: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щего пользования, кабин лифтов, подвалов, чердаков и т.д.).</w:t>
            </w:r>
            <w:proofErr w:type="gramEnd"/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Сезо</w:t>
            </w: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н</w:t>
            </w: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ная подготовка обслуживаемых зданий, сооружений, оборудования и механизмов. Очистка от снега и льда двор</w:t>
            </w: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о</w:t>
            </w: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вых территорий, тротуаров, крыш, н</w:t>
            </w: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а</w:t>
            </w: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весов, водостоков и т.д. Устранение повреждений и неисправностей по зая</w:t>
            </w: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в</w:t>
            </w: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кам.</w:t>
            </w:r>
          </w:p>
        </w:tc>
        <w:tc>
          <w:tcPr>
            <w:tcW w:w="2126" w:type="dxa"/>
            <w:shd w:val="clear" w:color="auto" w:fill="auto"/>
          </w:tcPr>
          <w:p w:rsidR="00EA2280" w:rsidRPr="00EA2280" w:rsidRDefault="00EA2280" w:rsidP="00B7700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t>7110,00</w:t>
            </w:r>
          </w:p>
          <w:p w:rsidR="00EA2280" w:rsidRPr="00EA2280" w:rsidRDefault="00EA2280" w:rsidP="00B770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280" w:rsidRPr="00EA2280" w:rsidTr="00B77002">
        <w:tblPrEx>
          <w:tblLook w:val="04A0"/>
        </w:tblPrEx>
        <w:trPr>
          <w:trHeight w:val="70"/>
        </w:trPr>
        <w:tc>
          <w:tcPr>
            <w:tcW w:w="817" w:type="dxa"/>
            <w:shd w:val="clear" w:color="auto" w:fill="auto"/>
          </w:tcPr>
          <w:p w:rsidR="00EA2280" w:rsidRPr="00EA2280" w:rsidRDefault="00EA2280" w:rsidP="00B77002">
            <w:pPr>
              <w:ind w:firstLine="11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EA2280" w:rsidRPr="00EA2280" w:rsidRDefault="00EA2280" w:rsidP="00B77002">
            <w:pPr>
              <w:ind w:firstLine="113"/>
              <w:rPr>
                <w:rFonts w:ascii="Times New Roman" w:eastAsia="SimSun" w:hAnsi="Times New Roman" w:cs="Times New Roman"/>
                <w:iCs/>
                <w:sz w:val="28"/>
                <w:szCs w:val="28"/>
              </w:rPr>
            </w:pP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3 разряд – периодический осмотр технического состояния обслуживаемых зданий, сооружений, оборудования и мех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а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низмов, их техническое обслужив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а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 xml:space="preserve">ние и текущий ремонт с выполнением всех видов ремонтно-строительных работ (штукатурных, малярных, обойных, бетонных, плотнических, столярных и др.) с применением подмостей, </w:t>
            </w:r>
            <w:proofErr w:type="spellStart"/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люлей</w:t>
            </w:r>
            <w:proofErr w:type="spellEnd"/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, подве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с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 xml:space="preserve">ных с других страховочных и подъёмных приспособлений. Текущий ремонт и техническое обслуживание систем </w:t>
            </w:r>
            <w:proofErr w:type="spellStart"/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це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н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тральногоотопления</w:t>
            </w:r>
            <w:proofErr w:type="spellEnd"/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, водоснабжения, канализации, газосна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б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 xml:space="preserve">жения, водостоков, теплоснабжения, вентиляции, </w:t>
            </w:r>
            <w:proofErr w:type="spellStart"/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кондиц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и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нирования</w:t>
            </w:r>
            <w:proofErr w:type="spellEnd"/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 xml:space="preserve"> воздуха и др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у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гого оборудования, механизмов и конструкций с выполнением слесарных, паяльных и сваро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ч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ных работ. Монтаж, демонтаж и текущий ремонт электрич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е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lastRenderedPageBreak/>
              <w:t>ских сетей и электрооборудования с выполнением электр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о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технических р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а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бот.</w:t>
            </w:r>
          </w:p>
        </w:tc>
        <w:tc>
          <w:tcPr>
            <w:tcW w:w="2126" w:type="dxa"/>
            <w:shd w:val="clear" w:color="auto" w:fill="auto"/>
          </w:tcPr>
          <w:p w:rsidR="00EA2280" w:rsidRPr="00EA2280" w:rsidRDefault="00EA2280" w:rsidP="00B7700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A2280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7450,00</w:t>
            </w:r>
          </w:p>
          <w:p w:rsidR="00EA2280" w:rsidRPr="00EA2280" w:rsidRDefault="00EA2280" w:rsidP="00B7700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A2280" w:rsidRPr="00EA2280" w:rsidTr="00B77002">
        <w:tblPrEx>
          <w:tblLook w:val="04A0"/>
        </w:tblPrEx>
        <w:trPr>
          <w:trHeight w:val="70"/>
        </w:trPr>
        <w:tc>
          <w:tcPr>
            <w:tcW w:w="817" w:type="dxa"/>
            <w:shd w:val="clear" w:color="auto" w:fill="auto"/>
          </w:tcPr>
          <w:p w:rsidR="00EA2280" w:rsidRPr="00EA2280" w:rsidRDefault="00EA2280" w:rsidP="00B77002">
            <w:pPr>
              <w:ind w:firstLine="11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A2280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lastRenderedPageBreak/>
              <w:t>4.2</w:t>
            </w:r>
          </w:p>
        </w:tc>
        <w:tc>
          <w:tcPr>
            <w:tcW w:w="7655" w:type="dxa"/>
            <w:shd w:val="clear" w:color="auto" w:fill="auto"/>
          </w:tcPr>
          <w:p w:rsidR="00EA2280" w:rsidRPr="00EA2280" w:rsidRDefault="00EA2280" w:rsidP="00B77002">
            <w:pPr>
              <w:ind w:firstLine="113"/>
              <w:rPr>
                <w:rFonts w:ascii="Times New Roman" w:eastAsia="SimSun" w:hAnsi="Times New Roman" w:cs="Times New Roman"/>
                <w:b/>
                <w:iCs/>
                <w:sz w:val="28"/>
                <w:szCs w:val="28"/>
              </w:rPr>
            </w:pPr>
            <w:r w:rsidRPr="00EA2280">
              <w:rPr>
                <w:rFonts w:ascii="Times New Roman" w:eastAsia="SimSun" w:hAnsi="Times New Roman" w:cs="Times New Roman"/>
                <w:b/>
                <w:iCs/>
                <w:sz w:val="28"/>
                <w:szCs w:val="28"/>
              </w:rPr>
              <w:t xml:space="preserve">Истопник </w:t>
            </w:r>
          </w:p>
        </w:tc>
        <w:tc>
          <w:tcPr>
            <w:tcW w:w="2126" w:type="dxa"/>
            <w:shd w:val="clear" w:color="auto" w:fill="auto"/>
          </w:tcPr>
          <w:p w:rsidR="00EA2280" w:rsidRPr="00EA2280" w:rsidRDefault="00EA2280" w:rsidP="00B7700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A2280" w:rsidRPr="00EA2280" w:rsidTr="00B77002">
        <w:tblPrEx>
          <w:tblLook w:val="04A0"/>
        </w:tblPrEx>
        <w:trPr>
          <w:trHeight w:val="70"/>
        </w:trPr>
        <w:tc>
          <w:tcPr>
            <w:tcW w:w="817" w:type="dxa"/>
            <w:shd w:val="clear" w:color="auto" w:fill="auto"/>
          </w:tcPr>
          <w:p w:rsidR="00EA2280" w:rsidRPr="00EA2280" w:rsidRDefault="00EA2280" w:rsidP="00B77002">
            <w:pPr>
              <w:ind w:firstLine="11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EA2280" w:rsidRPr="00EA2280" w:rsidRDefault="00EA2280" w:rsidP="00B77002">
            <w:pPr>
              <w:ind w:firstLine="113"/>
              <w:rPr>
                <w:rFonts w:ascii="Times New Roman" w:eastAsia="SimSun" w:hAnsi="Times New Roman" w:cs="Times New Roman"/>
                <w:iCs/>
                <w:sz w:val="28"/>
                <w:szCs w:val="28"/>
              </w:rPr>
            </w:pP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ru-RU"/>
              </w:rPr>
              <w:t>1 разряда – топка печей твердым и газообразным топливом и обслуживание их в культурно-бытовых, учебных, служе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ru-RU"/>
              </w:rPr>
              <w:t>б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ru-RU"/>
              </w:rPr>
              <w:t>ных и других учреждениях. Загрузка, шуровка и мелкий р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ru-RU"/>
              </w:rPr>
              <w:t>монт топок. Наблюдение за исправным состоянием печей и дым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ru-RU"/>
              </w:rPr>
              <w:t>ходов, очистка топок печей от золы и шлака. Удаление золы и шлака из помещения в отведенное место. Поддержание н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ru-RU"/>
              </w:rPr>
              <w:t>обходимой температуры в отапливаемых помещен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ru-RU"/>
              </w:rPr>
              <w:t>ях. Колка и пиление дров, дробление угля, подготовка и подноска то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EA2280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ru-RU"/>
              </w:rPr>
              <w:t>лива к печам. Ведение учета расхода топлива. Составление и подача заявок на топливо</w:t>
            </w:r>
          </w:p>
        </w:tc>
        <w:tc>
          <w:tcPr>
            <w:tcW w:w="2126" w:type="dxa"/>
            <w:shd w:val="clear" w:color="auto" w:fill="auto"/>
          </w:tcPr>
          <w:p w:rsidR="00EA2280" w:rsidRPr="00EA2280" w:rsidRDefault="00EA2280" w:rsidP="00B7700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EA2280" w:rsidRPr="00EA2280" w:rsidRDefault="00EA2280" w:rsidP="00EA2280">
      <w:pPr>
        <w:shd w:val="clear" w:color="auto" w:fill="FFFFFF"/>
        <w:tabs>
          <w:tab w:val="left" w:pos="567"/>
        </w:tabs>
        <w:ind w:right="14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A2280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* Размеры должностных окладо</w:t>
      </w:r>
      <w:proofErr w:type="gramStart"/>
      <w:r w:rsidRPr="00EA2280">
        <w:rPr>
          <w:rFonts w:ascii="Times New Roman" w:hAnsi="Times New Roman" w:cs="Times New Roman"/>
          <w:color w:val="000000"/>
          <w:spacing w:val="5"/>
          <w:sz w:val="28"/>
          <w:szCs w:val="28"/>
        </w:rPr>
        <w:t>в(</w:t>
      </w:r>
      <w:proofErr w:type="gramEnd"/>
      <w:r w:rsidRPr="00EA2280">
        <w:rPr>
          <w:rFonts w:ascii="Times New Roman" w:hAnsi="Times New Roman" w:cs="Times New Roman"/>
          <w:color w:val="000000"/>
          <w:spacing w:val="5"/>
          <w:sz w:val="28"/>
          <w:szCs w:val="28"/>
        </w:rPr>
        <w:t>окладов) установлены постановлением а</w:t>
      </w:r>
      <w:r w:rsidRPr="00EA2280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EA2280">
        <w:rPr>
          <w:rFonts w:ascii="Times New Roman" w:hAnsi="Times New Roman" w:cs="Times New Roman"/>
          <w:color w:val="000000"/>
          <w:spacing w:val="5"/>
          <w:sz w:val="28"/>
          <w:szCs w:val="28"/>
        </w:rPr>
        <w:t>министрации Венгеровского района от 19.06.2008 №311 « Об утверждении размеров должностных окладов по общеотраслевым должностям  служащих, окладов по общеотраслевым профессиям рабочих, занятых на важных и отве</w:t>
      </w:r>
      <w:r w:rsidRPr="00EA2280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EA2280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ственных работах, особо важных и ответственных работах» (</w:t>
      </w:r>
      <w:r w:rsidRPr="00EA2280">
        <w:rPr>
          <w:rFonts w:ascii="Times New Roman" w:eastAsia="Lucida Sans Unicode" w:hAnsi="Times New Roman" w:cs="Times New Roman"/>
          <w:kern w:val="2"/>
          <w:sz w:val="28"/>
          <w:szCs w:val="28"/>
        </w:rPr>
        <w:t>с изменениями на 08.02.2017г</w:t>
      </w:r>
      <w:r w:rsidRPr="00EA2280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</w:p>
    <w:p w:rsidR="007330A2" w:rsidRPr="00EA2280" w:rsidRDefault="00EA2280" w:rsidP="00EA2280">
      <w:pPr>
        <w:shd w:val="clear" w:color="auto" w:fill="FFFFFF"/>
        <w:tabs>
          <w:tab w:val="left" w:pos="567"/>
        </w:tabs>
        <w:ind w:right="14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255" w:rsidRPr="006E1255">
        <w:rPr>
          <w:rFonts w:ascii="Times New Roman" w:eastAsia="Times New Roman" w:hAnsi="Times New Roman" w:cs="Times New Roman"/>
          <w:sz w:val="28"/>
          <w:szCs w:val="28"/>
          <w:lang w:eastAsia="ru-RU"/>
        </w:rPr>
        <w:t>* В месячный должностной оклад не включаются премии, доплаты, надба</w:t>
      </w:r>
      <w:r w:rsidR="006E1255" w:rsidRPr="006E12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1255" w:rsidRPr="006E1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иные компенсационные, стимулирующие выплаты</w:t>
      </w:r>
    </w:p>
    <w:p w:rsidR="00363DE4" w:rsidRDefault="00363DE4" w:rsidP="00EA2280">
      <w:pPr>
        <w:shd w:val="clear" w:color="auto" w:fill="FFFFFF"/>
        <w:tabs>
          <w:tab w:val="left" w:pos="567"/>
        </w:tabs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</w:p>
    <w:p w:rsidR="006E1255" w:rsidRPr="007330A2" w:rsidRDefault="006E1255" w:rsidP="009B372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330A2" w:rsidRPr="007330A2" w:rsidRDefault="007330A2" w:rsidP="009B3722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3. </w:t>
      </w:r>
      <w:r w:rsidRPr="007330A2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Перечень и размеры компенсационных выплат</w:t>
      </w:r>
    </w:p>
    <w:p w:rsidR="007330A2" w:rsidRPr="007330A2" w:rsidRDefault="007330A2" w:rsidP="009B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</w:t>
      </w:r>
      <w:r w:rsidRPr="007330A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выплатам компенсационного характера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относятся доплаты за:</w:t>
      </w:r>
    </w:p>
    <w:p w:rsidR="007330A2" w:rsidRPr="007330A2" w:rsidRDefault="00A01DB0" w:rsidP="00A01DB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3.1. </w:t>
      </w:r>
      <w:r w:rsidR="007330A2"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Работу в ночное время устанавливаются </w:t>
      </w:r>
      <w:r w:rsidR="007330A2" w:rsidRPr="00047D21">
        <w:rPr>
          <w:rFonts w:ascii="Times New Roman" w:eastAsia="Calibri" w:hAnsi="Times New Roman" w:cs="Times New Roman"/>
          <w:sz w:val="28"/>
          <w:szCs w:val="28"/>
          <w:lang w:eastAsia="ar-SA"/>
        </w:rPr>
        <w:t>доплаты в размере 40%</w:t>
      </w:r>
      <w:r w:rsidR="00617C67" w:rsidRPr="00047D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(не менее 35 % оклада</w:t>
      </w:r>
      <w:proofErr w:type="gramStart"/>
      <w:r w:rsidR="00617C67" w:rsidRPr="00047D21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7330A2" w:rsidRPr="00047D21">
        <w:rPr>
          <w:rFonts w:ascii="Times New Roman" w:eastAsia="Calibri" w:hAnsi="Times New Roman" w:cs="Times New Roman"/>
          <w:sz w:val="28"/>
          <w:szCs w:val="28"/>
          <w:lang w:eastAsia="ar-SA"/>
        </w:rPr>
        <w:t>ч</w:t>
      </w:r>
      <w:proofErr w:type="gramEnd"/>
      <w:r w:rsidR="007330A2" w:rsidRPr="00047D21">
        <w:rPr>
          <w:rFonts w:ascii="Times New Roman" w:eastAsia="Calibri" w:hAnsi="Times New Roman" w:cs="Times New Roman"/>
          <w:sz w:val="28"/>
          <w:szCs w:val="28"/>
          <w:lang w:eastAsia="ar-SA"/>
        </w:rPr>
        <w:t>асовой ставки (оклада) за каждый ч</w:t>
      </w:r>
      <w:r w:rsidR="007330A2"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ас работы в ночное время. Ночным считается время с 22 часов вечера до 6 часов утра.</w:t>
      </w:r>
    </w:p>
    <w:p w:rsidR="007330A2" w:rsidRPr="007330A2" w:rsidRDefault="00A01DB0" w:rsidP="00A01DB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3.2. </w:t>
      </w:r>
      <w:r w:rsidR="007330A2"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Доплата за работу </w:t>
      </w:r>
      <w:r w:rsidR="007330A2" w:rsidRPr="00617C67">
        <w:rPr>
          <w:rFonts w:ascii="Times New Roman" w:eastAsia="Calibri" w:hAnsi="Times New Roman" w:cs="Times New Roman"/>
          <w:sz w:val="28"/>
          <w:szCs w:val="28"/>
          <w:lang w:eastAsia="ar-SA"/>
        </w:rPr>
        <w:t>в сельской местности -</w:t>
      </w:r>
      <w:r w:rsidR="007330A2"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руководителям и специалистам учреждений, культуры, работающим в сельской местности, - 25 % должностного оклада.</w:t>
      </w:r>
    </w:p>
    <w:p w:rsidR="007330A2" w:rsidRPr="007330A2" w:rsidRDefault="007330A2" w:rsidP="00A01DB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="00A01DB0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 Доплата </w:t>
      </w:r>
      <w:r w:rsidRPr="007330A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 совмещение профессий (должностей), расширение зон обслуживания, увеличение объема работы и выполнение обязанностей временно отсутствующего работника без освобождения от основной работы, определенной трудовым договором(производится р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аботникам Учреждения, </w:t>
      </w:r>
      <w:r w:rsidR="006E1255"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выполняющим в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пределах рабочего времени наряду со своей основной работой, обусловленной трудовым договором, дополнительную работу).</w:t>
      </w:r>
    </w:p>
    <w:p w:rsidR="007330A2" w:rsidRPr="007330A2" w:rsidRDefault="007330A2" w:rsidP="009B3722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Размеры доплат устанавливаются по соглашению сторон трудового </w:t>
      </w:r>
      <w:r w:rsidR="006E1255"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договора с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учетом содержания и (или) объема дополнительной работы.</w:t>
      </w:r>
    </w:p>
    <w:p w:rsidR="007330A2" w:rsidRPr="007330A2" w:rsidRDefault="007330A2" w:rsidP="009B3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директором учреждения дополнительной работы по совмещ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разрешается в случаях замены временно отсутствующего специалиста по о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деятельности. Размер такой доплаты устанавливается не более 20% дол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оклада. Решение о работе по совмещению в отношении директора пр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нимаются Учредителем.</w:t>
      </w:r>
    </w:p>
    <w:p w:rsidR="007330A2" w:rsidRPr="007330A2" w:rsidRDefault="007330A2" w:rsidP="009B3722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="00A01DB0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Оплата труда за работу </w:t>
      </w:r>
      <w:r w:rsidRPr="007330A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выходной и нерабочий праздничный день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330A2" w:rsidRPr="007330A2" w:rsidRDefault="007330A2" w:rsidP="009B3722">
      <w:pPr>
        <w:tabs>
          <w:tab w:val="left" w:pos="573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- работа в выходной и нерабочий праздничный день оплачивается не менее чем в двойном размере:</w:t>
      </w:r>
    </w:p>
    <w:p w:rsidR="007330A2" w:rsidRPr="007330A2" w:rsidRDefault="007330A2" w:rsidP="009B3722">
      <w:pPr>
        <w:tabs>
          <w:tab w:val="left" w:pos="573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- работникам, труд которых оплачивается по дневным и часовым ставкам, - в размере не менее двойной дневной или часовой ставки;</w:t>
      </w:r>
    </w:p>
    <w:p w:rsidR="007330A2" w:rsidRPr="007330A2" w:rsidRDefault="007330A2" w:rsidP="009B3722">
      <w:pPr>
        <w:tabs>
          <w:tab w:val="left" w:pos="573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работникам, получающим месячный оклад, - в размере не менее одинарной дневной </w:t>
      </w:r>
      <w:r w:rsidR="006E1255"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или часовой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часовой </w:t>
      </w:r>
      <w:r w:rsidR="006E1255"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или дневной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ставки сверх оклада, если работа производилась сверх месячной нормы.</w:t>
      </w:r>
    </w:p>
    <w:p w:rsidR="007330A2" w:rsidRPr="007330A2" w:rsidRDefault="007330A2" w:rsidP="009B3722">
      <w:pPr>
        <w:tabs>
          <w:tab w:val="left" w:pos="5730"/>
        </w:tabs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По желанию работника, работавшего в выходной 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7330A2" w:rsidRPr="007330A2" w:rsidRDefault="007330A2" w:rsidP="009B3722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="00A01DB0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Оплата труда </w:t>
      </w:r>
      <w:r w:rsidRPr="007330A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 сверхурочную работу:</w:t>
      </w:r>
    </w:p>
    <w:p w:rsidR="007330A2" w:rsidRPr="007330A2" w:rsidRDefault="007330A2" w:rsidP="009B3722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Сверхурочная работа оплачивается за первые два часа работы не менее чем в полуторном размере, последующие часы – не менее чем в двойном размере.</w:t>
      </w:r>
    </w:p>
    <w:p w:rsidR="007330A2" w:rsidRPr="007330A2" w:rsidRDefault="007330A2" w:rsidP="009B3722">
      <w:pPr>
        <w:tabs>
          <w:tab w:val="left" w:pos="5730"/>
        </w:tabs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>Конкретные размеры оплаты за сверхурочную работу могут определяться коллективным договором или трудовым договором.</w:t>
      </w: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</w:t>
      </w:r>
      <w:r w:rsidR="00A01D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30A2">
        <w:rPr>
          <w:rFonts w:ascii="Times New Roman" w:eastAsia="Calibri" w:hAnsi="Times New Roman" w:cs="Times New Roman"/>
          <w:sz w:val="28"/>
          <w:szCs w:val="28"/>
        </w:rPr>
        <w:t>Доплата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звание творческого коллектива, объединения </w:t>
      </w:r>
      <w:r w:rsidRPr="007330A2">
        <w:rPr>
          <w:rFonts w:ascii="Times New Roman" w:eastAsia="Calibri" w:hAnsi="Times New Roman" w:cs="Times New Roman"/>
          <w:sz w:val="28"/>
          <w:szCs w:val="28"/>
        </w:rPr>
        <w:t xml:space="preserve">народный (образцовый) самодеятельный коллектив </w:t>
      </w:r>
    </w:p>
    <w:p w:rsidR="007330A2" w:rsidRPr="007330A2" w:rsidRDefault="007330A2" w:rsidP="009B372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Размер доплаты за звание народный (образцовый) самодеятельный коллектив составляет 10% должностного оклада и производится руководителям и специалистам творческих коллективов. При не подтверждении (снятии) звания «народный (образцовый)» доплата снимается с момента получения подтверждающего документа.</w:t>
      </w:r>
    </w:p>
    <w:p w:rsidR="007330A2" w:rsidRDefault="007330A2" w:rsidP="009B3722">
      <w:pPr>
        <w:tabs>
          <w:tab w:val="left" w:pos="5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3.</w:t>
      </w:r>
      <w:r w:rsidR="00A01DB0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7330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 Выплаты компенсационногохарактера устанавливаются к должностномуокладу работника Учреждения. </w:t>
      </w:r>
    </w:p>
    <w:p w:rsidR="006E1255" w:rsidRPr="007330A2" w:rsidRDefault="006E1255" w:rsidP="009B3722">
      <w:pPr>
        <w:tabs>
          <w:tab w:val="left" w:pos="5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1255" w:rsidRPr="006E1255" w:rsidRDefault="006E1255" w:rsidP="009B3722">
      <w:pPr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Перечень и размеры стимулирующих выплат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4.1. К выплатам стимулирующего характера относятся: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4.1.1. Ежемесячные надбавки за качественные показатели деятельности У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ч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реждения;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4.1.2. Надбавки «за почетное звание»;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4.1.3. Надбавки за продолжительность непрерывной работы;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4.1.4. Премии по итогам работы за календарный период, а также за выпо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нение особо важного и сложного задания.</w:t>
      </w:r>
    </w:p>
    <w:p w:rsidR="007F18EF" w:rsidRPr="007F18EF" w:rsidRDefault="006E1255" w:rsidP="007F18EF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4.2.1. Надбавка «за почетное звание»</w:t>
      </w:r>
      <w:r w:rsidR="007F18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</w:t>
      </w:r>
      <w:r w:rsidR="007F18EF" w:rsidRPr="007F18EF">
        <w:rPr>
          <w:rFonts w:ascii="Times New Roman" w:hAnsi="Times New Roman" w:cs="Times New Roman"/>
          <w:sz w:val="28"/>
          <w:szCs w:val="28"/>
          <w:lang w:eastAsia="ru-RU"/>
        </w:rPr>
        <w:t>станавливается работникам, име</w:t>
      </w:r>
      <w:r w:rsidR="007F18EF" w:rsidRPr="007F18E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7F18EF" w:rsidRPr="007F18EF">
        <w:rPr>
          <w:rFonts w:ascii="Times New Roman" w:hAnsi="Times New Roman" w:cs="Times New Roman"/>
          <w:sz w:val="28"/>
          <w:szCs w:val="28"/>
          <w:lang w:eastAsia="ru-RU"/>
        </w:rPr>
        <w:t>щим звания, соответствующие профилю деятельности работника или учреждения, в размере:</w:t>
      </w:r>
    </w:p>
    <w:p w:rsidR="007F18EF" w:rsidRPr="007F18EF" w:rsidRDefault="007F18EF" w:rsidP="007F18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«Почетный работник культуры Новосибирской области» – 5% должнос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оклада; </w:t>
      </w:r>
    </w:p>
    <w:p w:rsidR="007F18EF" w:rsidRPr="007F18EF" w:rsidRDefault="007F18EF" w:rsidP="007F18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«Заслуженный работник культуры и искусства Новосибирской области», «Заслуженный работник образования Новосибирской области», «Заслуженный работник здравоохранения Новосибирской области», «Почетный работник сферы образования Российской Федерации» – 10% должностного оклада;</w:t>
      </w:r>
    </w:p>
    <w:p w:rsidR="007F18EF" w:rsidRPr="007F18EF" w:rsidRDefault="007F18EF" w:rsidP="007F18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«Заслуженный артист Российской Федерации», «Заслуженный работник культуры Российской Федерации», «Заслуженный деятель искусств Российской Федерации», «Заслуженный художник Российской Федерации», «Заслуженный учитель Российской Федерации», «Заслуженный работник высшей школы Ро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Федерации», «Заслуженный врачРоссийской Федерации» – 15% должн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оклада;</w:t>
      </w:r>
    </w:p>
    <w:p w:rsidR="007F18EF" w:rsidRPr="007F18EF" w:rsidRDefault="007F18EF" w:rsidP="007F18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«Народный артист Российской Федерации», «Народный художник Ро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Федерации», «Народный учитель Российской Федерации» – 20% дол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оклада.</w:t>
      </w:r>
    </w:p>
    <w:p w:rsidR="007F18EF" w:rsidRPr="007F18EF" w:rsidRDefault="007F18EF" w:rsidP="007F18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работника двух или более почетных званий по профилю у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 надбавка к должностному окладу устанавливается за одно почетное звание по выбору работника. </w:t>
      </w:r>
    </w:p>
    <w:p w:rsidR="007F18EF" w:rsidRPr="007F18EF" w:rsidRDefault="006E1255" w:rsidP="007F18EF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4.2.2. Специалистам и высококвалифицированным рабочим Учреждения у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танавливается надбавка за продолжительность непрерывной работы в Учрежд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нии. </w:t>
      </w:r>
      <w:r w:rsidR="007F18EF" w:rsidRPr="007F1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Устанавливается с целью закрепления и уменьшения текучести кадров в у</w:t>
      </w:r>
      <w:r w:rsidR="007F18EF" w:rsidRPr="007F1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="007F18EF" w:rsidRPr="007F1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реждении.</w:t>
      </w:r>
    </w:p>
    <w:p w:rsidR="007F18EF" w:rsidRPr="007F18EF" w:rsidRDefault="007F18EF" w:rsidP="007F1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1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Непрерывная работа в учреждении – это продолжительность работы в ко</w:t>
      </w:r>
      <w:r w:rsidRPr="007F1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7F1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кретном учреждении без перерыва. Надбавка за продолжительность непрерывной работы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устанавливается работникам учреждения</w:t>
      </w:r>
      <w:r w:rsidRPr="007F1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пределах фонда оплаты труда учреждения.</w:t>
      </w:r>
    </w:p>
    <w:p w:rsidR="007F18EF" w:rsidRPr="007F18EF" w:rsidRDefault="007F18EF" w:rsidP="007F1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стаж работы, дающий право на установление надбавки за продолжител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непрерывной работы в учреждении, включаются периоды работы без пер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рывов в данном конкретном учреждении. </w:t>
      </w:r>
    </w:p>
    <w:p w:rsidR="007F18EF" w:rsidRPr="007F18EF" w:rsidRDefault="007F18EF" w:rsidP="007F1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документом для определения стажа работы, дающего право на получение надбавки за продолжительность непрерывной работы в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трудовая книжка, 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для внешних совместителей таким документом являе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ся приказ о приеме на работу. </w:t>
      </w:r>
    </w:p>
    <w:p w:rsidR="007F18EF" w:rsidRPr="007F18EF" w:rsidRDefault="007F18EF" w:rsidP="007F18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надбавки за продолжительность непрерывной работы в учреждении: </w:t>
      </w:r>
    </w:p>
    <w:p w:rsidR="007F18EF" w:rsidRPr="007F18EF" w:rsidRDefault="007F18EF" w:rsidP="007F18E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5 лет – 5%   должностного оклада (оклада);</w:t>
      </w:r>
    </w:p>
    <w:p w:rsidR="007F18EF" w:rsidRPr="007F18EF" w:rsidRDefault="007F18EF" w:rsidP="007F18E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лет до 10 лет – 7% должностного оклада (оклада);</w:t>
      </w:r>
    </w:p>
    <w:p w:rsidR="007F18EF" w:rsidRPr="007F18EF" w:rsidRDefault="007F18EF" w:rsidP="007F18E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лет до 20 лет – 10 % должностного оклада (оклада);</w:t>
      </w:r>
    </w:p>
    <w:p w:rsidR="007F18EF" w:rsidRPr="007F18EF" w:rsidRDefault="007F18EF" w:rsidP="007F18E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лет и более – 12 % должностного оклада (оклада).</w:t>
      </w:r>
    </w:p>
    <w:p w:rsidR="006E1255" w:rsidRPr="006E1255" w:rsidRDefault="006E1255" w:rsidP="005D6495">
      <w:pPr>
        <w:numPr>
          <w:ilvl w:val="2"/>
          <w:numId w:val="2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Надбавки за качественные показатели </w:t>
      </w:r>
      <w:r w:rsidR="007F18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эффективности 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деятельности</w:t>
      </w:r>
    </w:p>
    <w:p w:rsidR="006E1255" w:rsidRPr="007F18EF" w:rsidRDefault="007F18EF" w:rsidP="007F18EF">
      <w:pPr>
        <w:tabs>
          <w:tab w:val="left" w:pos="0"/>
        </w:tabs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18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4.2.3.1. </w:t>
      </w:r>
      <w:r w:rsidR="006E1255" w:rsidRPr="007F18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Ежемесячные надбавки за качественные показатели деятельности устанавливаются директору Учреждения главой муниципального образования на </w:t>
      </w:r>
      <w:r w:rsidR="006E1255" w:rsidRPr="007F18E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основании показателей деятельности учреждения, указанных в трудовом договоре с руководителем. </w:t>
      </w:r>
    </w:p>
    <w:p w:rsidR="007F18EF" w:rsidRPr="006E1255" w:rsidRDefault="007F18EF" w:rsidP="001C0A30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Качественные показатели деятельности учреждений для установления ежемеся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ч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ных стимулирующих выплат директору учреждения</w:t>
      </w:r>
    </w:p>
    <w:p w:rsidR="007F18EF" w:rsidRPr="006E1255" w:rsidRDefault="007F18EF" w:rsidP="007F18EF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7367"/>
        <w:gridCol w:w="2214"/>
      </w:tblGrid>
      <w:tr w:rsidR="007F18EF" w:rsidRPr="006E1255" w:rsidTr="00953C22">
        <w:trPr>
          <w:trHeight w:val="87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7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Перечень показателей и критерии оценки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(значения показателей)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Размер стим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лирующих в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ы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плат, %</w:t>
            </w:r>
          </w:p>
        </w:tc>
      </w:tr>
      <w:tr w:rsidR="007F18EF" w:rsidRPr="006E1255" w:rsidTr="00953C22">
        <w:trPr>
          <w:trHeight w:val="119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   Число проведенных культурно-досуговых мероприятий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- 100% показателя, установленного в муниципальном з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дании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менее 100%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 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F18EF" w:rsidRPr="006E1255" w:rsidTr="00953C22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Количество участников культурно - досуговых меропри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тий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- 100% показателя, установленного в муниципальном з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дании 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менее 100%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F18EF" w:rsidRPr="006E1255" w:rsidTr="00953C22">
        <w:trPr>
          <w:trHeight w:val="112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участников клубных формирований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- 100% показателя, установленного в муниципальном з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дании 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менее 100%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0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</w:t>
            </w:r>
          </w:p>
        </w:tc>
      </w:tr>
      <w:tr w:rsidR="007F18EF" w:rsidRPr="006E1255" w:rsidTr="00953C22">
        <w:trPr>
          <w:trHeight w:val="10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Число клубных формирований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- 100% показателя, установленного в муниципальном з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дании 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менее 100%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 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C53E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0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</w:t>
            </w:r>
          </w:p>
        </w:tc>
      </w:tr>
      <w:tr w:rsidR="007F18EF" w:rsidRPr="006E1255" w:rsidTr="00953C22">
        <w:trPr>
          <w:trHeight w:val="87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Число потребителей консультационно-методических м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роприятий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- 100% показателя, установленного в муниципальном з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дании 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менее 100%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15 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F18EF" w:rsidRPr="006E1255" w:rsidTr="00953C22">
        <w:trPr>
          <w:trHeight w:val="90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консультационно - методических мероприятий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- 100% показателя, установленного в муниципальном з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дании 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менее 100%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20 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18EF" w:rsidRPr="006E1255" w:rsidTr="00953C22">
        <w:trPr>
          <w:trHeight w:val="93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учреждением межрегиональных,  всеросси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й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ских мероприятий, участие в проектах,  грантах, реализ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ции мероприятий федеральных и государственных пр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грамм, да/нет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 </w:t>
            </w:r>
          </w:p>
          <w:p w:rsidR="007F18EF" w:rsidRPr="006E1255" w:rsidRDefault="00C53ED6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7F18EF"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/0</w:t>
            </w:r>
          </w:p>
        </w:tc>
      </w:tr>
      <w:tr w:rsidR="007F18EF" w:rsidRPr="006E1255" w:rsidTr="00953C22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Отсутствие фактов нарушения финансово-хозяйственной деятельности учреждения, просроченной дебиторской и кредиторской задолженности, да/нет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20/0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</w:t>
            </w:r>
          </w:p>
        </w:tc>
      </w:tr>
      <w:tr w:rsidR="007F18EF" w:rsidRPr="006E1255" w:rsidTr="00953C22">
        <w:trPr>
          <w:trHeight w:val="98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вии с нормативными правовыми актами Губернатора Н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восибирской области и Правительства Новосибирской о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ласти да/нет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 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15/0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 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</w:t>
            </w:r>
          </w:p>
        </w:tc>
      </w:tr>
      <w:tr w:rsidR="007F18EF" w:rsidRPr="006E1255" w:rsidTr="00953C22">
        <w:trPr>
          <w:trHeight w:val="112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Удельный вес работников, прошедших повышение квал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фикации за последние 5 лет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- 80% и более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менее 80%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 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="00C53E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10 </w:t>
            </w:r>
          </w:p>
        </w:tc>
      </w:tr>
      <w:tr w:rsidR="007F18EF" w:rsidRPr="006E1255" w:rsidTr="00953C22">
        <w:trPr>
          <w:trHeight w:val="73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Наличие собственного интернет-сайта учреждения   и обеспечение его поддержки в актуальном состоянии да/нет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F18EF" w:rsidRPr="006E1255" w:rsidRDefault="00C53ED6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  <w:r w:rsidR="007F18EF"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/0 </w:t>
            </w:r>
          </w:p>
        </w:tc>
      </w:tr>
      <w:tr w:rsidR="007F18EF" w:rsidRPr="006E1255" w:rsidTr="00953C22">
        <w:trPr>
          <w:trHeight w:val="697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EF" w:rsidRPr="006E1255" w:rsidRDefault="007F18EF" w:rsidP="00953C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</w:t>
            </w:r>
          </w:p>
          <w:p w:rsidR="007F18EF" w:rsidRPr="006E1255" w:rsidRDefault="007F18EF" w:rsidP="00C53ED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 более 2</w:t>
            </w:r>
            <w:r w:rsidR="00C53E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7F18EF" w:rsidRPr="007F18EF" w:rsidRDefault="007F18EF" w:rsidP="007F18EF">
      <w:pPr>
        <w:ind w:firstLine="709"/>
        <w:rPr>
          <w:lang w:eastAsia="ar-SA"/>
        </w:rPr>
      </w:pP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4.2.3.2. Ежемесячные надбавки за качественные показатели деятельности работникам Учреждения устанавливаются в с</w:t>
      </w:r>
      <w:r w:rsidRPr="006E1255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оответствии с Критериями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оценки эффективности деятельности работников муниципального казенного учреждения «</w:t>
      </w:r>
      <w:proofErr w:type="spellStart"/>
      <w:r w:rsidR="00660497">
        <w:rPr>
          <w:rFonts w:ascii="Times New Roman" w:eastAsia="Calibri" w:hAnsi="Times New Roman" w:cs="Times New Roman"/>
          <w:sz w:val="28"/>
          <w:szCs w:val="28"/>
          <w:lang w:eastAsia="ar-SA"/>
        </w:rPr>
        <w:t>Шипицынский</w:t>
      </w:r>
      <w:proofErr w:type="spellEnd"/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муниципальный центр культуры» </w:t>
      </w:r>
      <w:proofErr w:type="spellStart"/>
      <w:r w:rsidR="00660497">
        <w:rPr>
          <w:rFonts w:ascii="Times New Roman" w:eastAsia="Calibri" w:hAnsi="Times New Roman" w:cs="Times New Roman"/>
          <w:sz w:val="28"/>
          <w:szCs w:val="28"/>
          <w:lang w:eastAsia="ar-SA"/>
        </w:rPr>
        <w:t>Шипицынского</w:t>
      </w:r>
      <w:proofErr w:type="spellEnd"/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сельсовета Венгеровского района Новосибирской области для установления выплат стим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лирующего характера за качество выполняемых работ, интенсивность и высокие результаты работы: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1255" w:rsidRPr="006E1255" w:rsidRDefault="006E1255" w:rsidP="001C0A30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Качественные показатели деятельности для установления стимулирующих выплат работникам учреждения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12"/>
        <w:gridCol w:w="3960"/>
        <w:gridCol w:w="1465"/>
        <w:gridCol w:w="1902"/>
      </w:tblGrid>
      <w:tr w:rsidR="006E1255" w:rsidRPr="006E1255" w:rsidTr="006E1255">
        <w:tc>
          <w:tcPr>
            <w:tcW w:w="568" w:type="dxa"/>
          </w:tcPr>
          <w:p w:rsidR="006E1255" w:rsidRPr="006E1255" w:rsidRDefault="006E1255" w:rsidP="009B3722">
            <w:pPr>
              <w:tabs>
                <w:tab w:val="left" w:pos="0"/>
                <w:tab w:val="right" w:pos="176"/>
                <w:tab w:val="center" w:pos="330"/>
              </w:tabs>
              <w:autoSpaceDN w:val="0"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2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3960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1465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Критерии оценки</w:t>
            </w:r>
          </w:p>
        </w:tc>
        <w:tc>
          <w:tcPr>
            <w:tcW w:w="1902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Размеры ст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мулирующих выплат, %.</w:t>
            </w:r>
          </w:p>
        </w:tc>
      </w:tr>
      <w:tr w:rsidR="006E1255" w:rsidRPr="006E1255" w:rsidTr="006E1255">
        <w:trPr>
          <w:trHeight w:val="3530"/>
        </w:trPr>
        <w:tc>
          <w:tcPr>
            <w:tcW w:w="568" w:type="dxa"/>
          </w:tcPr>
          <w:p w:rsidR="006E1255" w:rsidRPr="006E1255" w:rsidRDefault="006E1255" w:rsidP="009B3722">
            <w:pPr>
              <w:tabs>
                <w:tab w:val="left" w:pos="0"/>
                <w:tab w:val="right" w:pos="176"/>
                <w:tab w:val="center" w:pos="514"/>
              </w:tabs>
              <w:autoSpaceDN w:val="0"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12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Бухгалтер</w:t>
            </w:r>
          </w:p>
        </w:tc>
        <w:tc>
          <w:tcPr>
            <w:tcW w:w="3960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1) Своевременное и качес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венное выполнение показат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лей содержания работы по должности.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2) Отсутствие фактов наруш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ния финансово-хозяйственной деятельности учреждения.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3) Отсутствие санкций, повл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явших на нормальное фун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ционирование учреждения.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 по всем показателям</w:t>
            </w:r>
          </w:p>
        </w:tc>
        <w:tc>
          <w:tcPr>
            <w:tcW w:w="1465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2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350</w:t>
            </w:r>
          </w:p>
        </w:tc>
      </w:tr>
      <w:tr w:rsidR="006E1255" w:rsidRPr="006E1255" w:rsidTr="006E1255">
        <w:trPr>
          <w:trHeight w:val="4249"/>
        </w:trPr>
        <w:tc>
          <w:tcPr>
            <w:tcW w:w="568" w:type="dxa"/>
          </w:tcPr>
          <w:p w:rsidR="006E1255" w:rsidRPr="006E1255" w:rsidRDefault="006E1255" w:rsidP="009B3722">
            <w:pPr>
              <w:tabs>
                <w:tab w:val="left" w:pos="0"/>
                <w:tab w:val="right" w:pos="176"/>
              </w:tabs>
              <w:autoSpaceDN w:val="0"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312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Культорганиз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тор</w:t>
            </w:r>
          </w:p>
        </w:tc>
        <w:tc>
          <w:tcPr>
            <w:tcW w:w="3960" w:type="dxa"/>
          </w:tcPr>
          <w:p w:rsidR="006E1255" w:rsidRPr="006E1255" w:rsidRDefault="006E1255" w:rsidP="009B3722">
            <w:pPr>
              <w:numPr>
                <w:ilvl w:val="0"/>
                <w:numId w:val="10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Обеспечение развития видов организуемых культу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ных мероприятий (не менее 1 нового вида в квартал)</w:t>
            </w:r>
          </w:p>
          <w:p w:rsidR="006E1255" w:rsidRPr="006E1255" w:rsidRDefault="006E1255" w:rsidP="009B3722">
            <w:pPr>
              <w:numPr>
                <w:ilvl w:val="0"/>
                <w:numId w:val="10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Отсутствие обоснова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ных жалоб на качество орг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низации культурно-развлекательных мероприятий</w:t>
            </w:r>
          </w:p>
          <w:p w:rsidR="006E1255" w:rsidRPr="006E1255" w:rsidRDefault="006E1255" w:rsidP="009B3722">
            <w:pPr>
              <w:numPr>
                <w:ilvl w:val="0"/>
                <w:numId w:val="10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Своевременное предо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тавление отчетности</w:t>
            </w:r>
          </w:p>
          <w:p w:rsidR="006E1255" w:rsidRPr="006E1255" w:rsidRDefault="006E1255" w:rsidP="009B3722">
            <w:pPr>
              <w:numPr>
                <w:ilvl w:val="0"/>
                <w:numId w:val="10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Отсутствие нарушений при ведении документации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 по всем показателям</w:t>
            </w:r>
          </w:p>
        </w:tc>
        <w:tc>
          <w:tcPr>
            <w:tcW w:w="1465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902" w:type="dxa"/>
          </w:tcPr>
          <w:p w:rsidR="006E1255" w:rsidRPr="006E1255" w:rsidRDefault="0064394A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4394A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  <w:r w:rsidR="00E44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4394A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="00E44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C53ED6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="00E44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C53ED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 w:rsidR="00C53E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  <w:tr w:rsidR="006E1255" w:rsidRPr="006E1255" w:rsidTr="006E1255">
        <w:tc>
          <w:tcPr>
            <w:tcW w:w="568" w:type="dxa"/>
          </w:tcPr>
          <w:p w:rsidR="006E1255" w:rsidRPr="006E1255" w:rsidRDefault="006E1255" w:rsidP="009B3722">
            <w:pPr>
              <w:tabs>
                <w:tab w:val="left" w:pos="0"/>
                <w:tab w:val="right" w:pos="176"/>
              </w:tabs>
              <w:autoSpaceDN w:val="0"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312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Руководитель кружка</w:t>
            </w:r>
          </w:p>
        </w:tc>
        <w:tc>
          <w:tcPr>
            <w:tcW w:w="3960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Наполняемость клубных фо</w:t>
            </w: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</w:t>
            </w: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мирований. 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Рост количества участников кружка в сравнении с пред</w:t>
            </w: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ы</w:t>
            </w: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дущим годом.                                          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Наличие разновозрастных групп в кружках.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Отсутствие замечаний к р</w:t>
            </w: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ботнику по заполнению жу</w:t>
            </w: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</w:t>
            </w: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налов строгой отчетности, учета клубных формирований.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Соблюдение распорядка раб</w:t>
            </w: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Pr="006E12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тыклубных формирований.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 по всем показателям</w:t>
            </w:r>
          </w:p>
        </w:tc>
        <w:tc>
          <w:tcPr>
            <w:tcW w:w="1465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2" w:type="dxa"/>
          </w:tcPr>
          <w:p w:rsidR="006E1255" w:rsidRDefault="00C53ED6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</w:t>
            </w:r>
          </w:p>
          <w:p w:rsidR="00C53ED6" w:rsidRDefault="00C53ED6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53ED6" w:rsidRDefault="00C53ED6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  <w:p w:rsidR="00C53ED6" w:rsidRDefault="00C53ED6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53ED6" w:rsidRDefault="00C53ED6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53ED6" w:rsidRDefault="00C53ED6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  <w:p w:rsidR="00C53ED6" w:rsidRDefault="00C53ED6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53ED6" w:rsidRDefault="00C53ED6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</w:t>
            </w:r>
          </w:p>
          <w:p w:rsidR="00C53ED6" w:rsidRDefault="00C53ED6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53ED6" w:rsidRDefault="00C53ED6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53ED6" w:rsidRDefault="00C53ED6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53ED6" w:rsidRPr="006E1255" w:rsidRDefault="00C53ED6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C53ED6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 w:rsidR="00C53E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  <w:tr w:rsidR="006E1255" w:rsidRPr="006E1255" w:rsidTr="006E1255">
        <w:trPr>
          <w:trHeight w:val="3443"/>
        </w:trPr>
        <w:tc>
          <w:tcPr>
            <w:tcW w:w="568" w:type="dxa"/>
          </w:tcPr>
          <w:p w:rsidR="006E1255" w:rsidRPr="006E1255" w:rsidRDefault="006E1255" w:rsidP="009B3722">
            <w:pPr>
              <w:tabs>
                <w:tab w:val="left" w:pos="0"/>
                <w:tab w:val="right" w:pos="176"/>
              </w:tabs>
              <w:autoSpaceDN w:val="0"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312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Рабочий по ко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плексному о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служиванию и ремонту зданий  </w:t>
            </w:r>
          </w:p>
        </w:tc>
        <w:tc>
          <w:tcPr>
            <w:tcW w:w="3960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1) Отсутствие замечаний и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ходя из функциональных об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занностей по должности.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2) Отсутствие замечаний на состояние, безаварийную р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боту систем отопления, вод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снабжения и водоотведения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3) Своевременное и качес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венное выполнение показат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лей содержания работы по должности.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 по всем показателям</w:t>
            </w:r>
          </w:p>
        </w:tc>
        <w:tc>
          <w:tcPr>
            <w:tcW w:w="1465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2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180</w:t>
            </w:r>
          </w:p>
        </w:tc>
      </w:tr>
      <w:tr w:rsidR="006E1255" w:rsidRPr="006E1255" w:rsidTr="006E1255">
        <w:tc>
          <w:tcPr>
            <w:tcW w:w="568" w:type="dxa"/>
          </w:tcPr>
          <w:p w:rsidR="006E1255" w:rsidRPr="006E1255" w:rsidRDefault="006E1255" w:rsidP="009B3722">
            <w:pPr>
              <w:tabs>
                <w:tab w:val="left" w:pos="0"/>
                <w:tab w:val="right" w:pos="176"/>
              </w:tabs>
              <w:autoSpaceDN w:val="0"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312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Истопник  </w:t>
            </w:r>
          </w:p>
        </w:tc>
        <w:tc>
          <w:tcPr>
            <w:tcW w:w="3960" w:type="dxa"/>
          </w:tcPr>
          <w:p w:rsidR="006E1255" w:rsidRPr="006E1255" w:rsidRDefault="006E1255" w:rsidP="009B3722">
            <w:pPr>
              <w:numPr>
                <w:ilvl w:val="0"/>
                <w:numId w:val="13"/>
              </w:numPr>
              <w:tabs>
                <w:tab w:val="left" w:pos="0"/>
                <w:tab w:val="num" w:pos="158"/>
              </w:tabs>
              <w:autoSpaceDN w:val="0"/>
              <w:spacing w:after="0" w:line="240" w:lineRule="auto"/>
              <w:ind w:left="0" w:hanging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Отсутствие замечаний по поддержанию заданного те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пературного режима в учре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дении</w:t>
            </w:r>
          </w:p>
          <w:p w:rsidR="006E1255" w:rsidRPr="006E1255" w:rsidRDefault="006E1255" w:rsidP="009B3722">
            <w:pPr>
              <w:numPr>
                <w:ilvl w:val="0"/>
                <w:numId w:val="13"/>
              </w:numPr>
              <w:tabs>
                <w:tab w:val="left" w:pos="0"/>
                <w:tab w:val="num" w:pos="158"/>
              </w:tabs>
              <w:autoSpaceDN w:val="0"/>
              <w:spacing w:after="0" w:line="240" w:lineRule="auto"/>
              <w:ind w:left="0" w:hanging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Отсутствие фактов нар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шений требований эксплуат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ции тепловых энергоустановок</w:t>
            </w:r>
          </w:p>
          <w:p w:rsidR="006E1255" w:rsidRPr="006E1255" w:rsidRDefault="006E1255" w:rsidP="009B3722">
            <w:pPr>
              <w:numPr>
                <w:ilvl w:val="0"/>
                <w:numId w:val="13"/>
              </w:numPr>
              <w:tabs>
                <w:tab w:val="left" w:pos="0"/>
                <w:tab w:val="num" w:pos="158"/>
              </w:tabs>
              <w:autoSpaceDN w:val="0"/>
              <w:spacing w:after="0" w:line="240" w:lineRule="auto"/>
              <w:ind w:left="0" w:hanging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Отсутствие инцидентов, аварий в учреждении при эк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плуатации тепловых энергоу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тановок</w:t>
            </w:r>
          </w:p>
          <w:p w:rsidR="006E1255" w:rsidRPr="006E1255" w:rsidRDefault="006E1255" w:rsidP="009B3722">
            <w:pPr>
              <w:numPr>
                <w:ilvl w:val="0"/>
                <w:numId w:val="13"/>
              </w:numPr>
              <w:tabs>
                <w:tab w:val="left" w:pos="0"/>
                <w:tab w:val="num" w:pos="158"/>
              </w:tabs>
              <w:autoSpaceDN w:val="0"/>
              <w:spacing w:after="0" w:line="240" w:lineRule="auto"/>
              <w:ind w:left="0" w:hanging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Отсутствие фактов нар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шений требований охраны труда</w:t>
            </w:r>
          </w:p>
          <w:p w:rsidR="006E1255" w:rsidRPr="006E1255" w:rsidRDefault="006E1255" w:rsidP="009B3722">
            <w:pPr>
              <w:numPr>
                <w:ilvl w:val="0"/>
                <w:numId w:val="13"/>
              </w:numPr>
              <w:tabs>
                <w:tab w:val="left" w:pos="0"/>
                <w:tab w:val="num" w:pos="158"/>
              </w:tabs>
              <w:autoSpaceDN w:val="0"/>
              <w:spacing w:after="0" w:line="240" w:lineRule="auto"/>
              <w:ind w:left="0" w:hanging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Отсутствие замечаний на соблюдение порядка на раб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чем месте</w:t>
            </w:r>
          </w:p>
          <w:p w:rsidR="006E1255" w:rsidRPr="006E1255" w:rsidRDefault="006E1255" w:rsidP="009B3722">
            <w:pPr>
              <w:tabs>
                <w:tab w:val="left" w:pos="0"/>
                <w:tab w:val="num" w:pos="158"/>
              </w:tabs>
              <w:autoSpaceDN w:val="0"/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  <w:tab w:val="num" w:pos="158"/>
              </w:tabs>
              <w:autoSpaceDN w:val="0"/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 по всем показателям</w:t>
            </w:r>
          </w:p>
        </w:tc>
        <w:tc>
          <w:tcPr>
            <w:tcW w:w="1465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902" w:type="dxa"/>
          </w:tcPr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40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E1255" w:rsidRPr="006E1255" w:rsidRDefault="006E1255" w:rsidP="009B3722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12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130</w:t>
            </w:r>
          </w:p>
        </w:tc>
      </w:tr>
    </w:tbl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4.2.3.3. Директору Учреждения, на основании решения главы муниципал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ь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ного образования, могут быть установлены премии по итогам работы за кале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дарный период (квартал, полугодие, год), а также за выполнение особо важного и сложного задания. Степень важности выполняемых заданий, работ, результати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ность показателей деятельности Учреждения и личного вклада руководителя о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ределяется Учредителем. Конкретный размер премий устанавливается распор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жением главы муниципального образования. 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4.2.3.4. Работникам Учреждения, на основании решения директора Учре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ж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дения, могут быть установлены премии по итогам работы за календарный период (квартал, полугодие, год), за выполнение важных, особо важных заданий, работ. Степень важности выполняемых заданий, работ, личный вклад конкретного р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ботника в показатели деятельности Учреждения определяется директором. Ко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кретный размер премий устанавливается приказом директора. 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4.2.3.5. Оценка результатов деятельности директора Учреждения для опр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деления размеров надбавки за качественные показатели деятельности Учрежд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ния устанавливается решением Учредителя не реже 1 раза в квартал. 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Решение об установлении стимулирующих выплат конкретному работнику оформляется приказом руководителя Учреждения. Максимальный размер данной надбавки для конкретного работника не превышает 500% должностного оклада. 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4.2.4. При наличии у работника учреждения не снятого в установленном п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рядке дисциплинарного взыскания премии по итогам работы за календарный п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риод, а также за выполнение особо важного и сложного задания (п.4.1.4.) не пр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изводится весь период действия такого взыскания.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4.2.5. Выплаты стимулирующего характера для работников и руководителя, проработавших неполный месяц, квартал, устанавливаются пропорционально о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работанному времени. 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4.2.6. Выплаты стимулирующего характера могут начисляться всем рабо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никам учреждения, как по основному месту работы, так и работающим по совме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тительству.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4.2.7. Размеры и виды стимулирующих выплат, а также качественные пок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затели деятельности, используемые как основание для установления данных в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плат, определяются руководителем Учреждения самостоятельно, в пределах фо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да оплаты труда, отражаются в трудовых договорах работников, коллективных договорах, локальных нормативных актах.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4.2.8.Снижение или отмена стимулирующих выплат происходит в случае: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а) уменьшение фонда оплаты труда учреждения;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б) снижение результатов деятельности работы;</w:t>
      </w:r>
    </w:p>
    <w:p w:rsidR="006E1255" w:rsidRPr="006E1255" w:rsidRDefault="006E1255" w:rsidP="009B372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E1255">
        <w:rPr>
          <w:rFonts w:ascii="Times New Roman" w:eastAsia="Calibri" w:hAnsi="Times New Roman" w:cs="Times New Roman"/>
          <w:sz w:val="28"/>
          <w:szCs w:val="28"/>
          <w:lang w:eastAsia="ar-SA"/>
        </w:rPr>
        <w:t>в) объявление работнику замечания или выговора.</w:t>
      </w:r>
    </w:p>
    <w:p w:rsidR="00C76A52" w:rsidRDefault="00C76A52" w:rsidP="009B3722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6E1255" w:rsidRDefault="006E1255" w:rsidP="009B3722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1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330A2" w:rsidRPr="006E1255">
        <w:rPr>
          <w:rFonts w:ascii="Times New Roman" w:hAnsi="Times New Roman" w:cs="Times New Roman"/>
          <w:b/>
          <w:sz w:val="28"/>
          <w:szCs w:val="28"/>
        </w:rPr>
        <w:t xml:space="preserve">Особенности оплаты труда директора, </w:t>
      </w:r>
    </w:p>
    <w:p w:rsidR="007330A2" w:rsidRPr="006E1255" w:rsidRDefault="007330A2" w:rsidP="009B3722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заместителей и главного бухгалтера</w:t>
      </w:r>
    </w:p>
    <w:p w:rsidR="007330A2" w:rsidRPr="006E1255" w:rsidRDefault="007330A2" w:rsidP="009B37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30A2" w:rsidRPr="007330A2" w:rsidRDefault="007330A2" w:rsidP="009B37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330A2" w:rsidRPr="007330A2" w:rsidRDefault="007330A2" w:rsidP="009B37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330A2" w:rsidRPr="007330A2" w:rsidRDefault="007330A2" w:rsidP="009B37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330A2" w:rsidRPr="007330A2" w:rsidRDefault="007330A2" w:rsidP="009B37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330A2" w:rsidRPr="007330A2" w:rsidRDefault="007330A2" w:rsidP="009B37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330A2" w:rsidRPr="007330A2" w:rsidRDefault="007330A2" w:rsidP="009B372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8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директора Учреждения, его заместителей и главного бухгалтера состоит из должностных окладов, выплат компенсационного и стим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лирующего характера.</w:t>
      </w:r>
    </w:p>
    <w:p w:rsidR="007330A2" w:rsidRPr="007330A2" w:rsidRDefault="007330A2" w:rsidP="009B372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8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директора Учреждения устанавливается в трудовом договоре, исходя из утвержденных показателей деятельности и порядка отнесения Учреждения к группам по оплате труда, а также в зависимости от сложности в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полняемых заданий, итогов работы Учреждения. </w:t>
      </w:r>
    </w:p>
    <w:p w:rsidR="007330A2" w:rsidRPr="007330A2" w:rsidRDefault="007330A2" w:rsidP="009B372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8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заместителей директора и главного бухгалтера Учреждений устанавливаются на 10 - 30% ниже должностного оклада директора Учреждения. Условия оплаты труда указанных работников устанавл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трудовыми договорами в соответствии с коллективным договором, л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кальными актами Учреждения.</w:t>
      </w:r>
    </w:p>
    <w:p w:rsidR="007330A2" w:rsidRPr="007330A2" w:rsidRDefault="007330A2" w:rsidP="009B372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8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Учреждения, его заместителям и главному бухгалтеру м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устанавливаться выплаты компенсационного характера, предусмотренные п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речнем выплат компенсационного характера, применяемых в Учреждении в соо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нормативными правовыми актами Российской Федерации и Новос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бирской области, настоящим Положением. При установлении компенсационных выплат характеристика условий труда должна быть отражена в трудовом догов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7330A2" w:rsidRPr="007330A2" w:rsidRDefault="007330A2" w:rsidP="009B372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8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директором Учреждения и его заместителями дополн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по совмещению разрешается в случаях замены временно отсутс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специалиста по основной деятельности. Решение о работе по совмещ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отношении директора Учреждения принимается Учредителем, в отнош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заместителей – директором Учреждения. Размер доплаты устанавливается по соглашению сторон трудового договора.</w:t>
      </w:r>
    </w:p>
    <w:p w:rsidR="007330A2" w:rsidRPr="007330A2" w:rsidRDefault="007330A2" w:rsidP="009B372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8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начисленная заработная плата директора Учрежд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без учета индивидуальной надбавки, установленной в соответствии с пост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главы администрации Новосибирской области от 25.02.2004    № 96 «О порядке установления индивидуальных надбавок руководителям государстве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 унитарных предприятий Новосибирской области, руководителям государс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учреждений Новосибирской области», не должна превышать среднем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сячную начисленную заработную плату работников этого Учреждения в завис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от фактической численности работников:  </w:t>
      </w:r>
    </w:p>
    <w:p w:rsidR="007330A2" w:rsidRPr="007330A2" w:rsidRDefault="007330A2" w:rsidP="009B3722">
      <w:pPr>
        <w:shd w:val="clear" w:color="auto" w:fill="FFFFFF"/>
        <w:spacing w:after="0" w:line="240" w:lineRule="auto"/>
        <w:ind w:firstLine="8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240"/>
      </w:tblGrid>
      <w:tr w:rsidR="00CE1A97" w:rsidRPr="00047D21" w:rsidTr="00681339">
        <w:tc>
          <w:tcPr>
            <w:tcW w:w="4786" w:type="dxa"/>
            <w:shd w:val="clear" w:color="auto" w:fill="auto"/>
          </w:tcPr>
          <w:p w:rsidR="007330A2" w:rsidRPr="00047D21" w:rsidRDefault="007330A2" w:rsidP="009B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работников Учреждения</w:t>
            </w:r>
          </w:p>
        </w:tc>
        <w:tc>
          <w:tcPr>
            <w:tcW w:w="5240" w:type="dxa"/>
            <w:shd w:val="clear" w:color="auto" w:fill="auto"/>
          </w:tcPr>
          <w:p w:rsidR="007330A2" w:rsidRPr="00047D21" w:rsidRDefault="007330A2" w:rsidP="009B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среднемесячной заработной платы руководителя над среднемесячной заработной платой работников, раз</w:t>
            </w:r>
          </w:p>
        </w:tc>
      </w:tr>
      <w:tr w:rsidR="00CE1A97" w:rsidRPr="00047D21" w:rsidTr="00681339">
        <w:tc>
          <w:tcPr>
            <w:tcW w:w="4786" w:type="dxa"/>
            <w:shd w:val="clear" w:color="auto" w:fill="auto"/>
          </w:tcPr>
          <w:p w:rsidR="007330A2" w:rsidRPr="00047D21" w:rsidRDefault="007330A2" w:rsidP="009B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5240" w:type="dxa"/>
            <w:shd w:val="clear" w:color="auto" w:fill="auto"/>
          </w:tcPr>
          <w:p w:rsidR="007330A2" w:rsidRPr="00047D21" w:rsidRDefault="007330A2" w:rsidP="009B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</w:p>
        </w:tc>
      </w:tr>
    </w:tbl>
    <w:p w:rsidR="007330A2" w:rsidRPr="00047D21" w:rsidRDefault="007330A2" w:rsidP="009B3722">
      <w:pPr>
        <w:shd w:val="clear" w:color="auto" w:fill="FFFFFF"/>
        <w:spacing w:after="0" w:line="240" w:lineRule="auto"/>
        <w:ind w:hanging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2" w:rsidRPr="007330A2" w:rsidRDefault="007330A2" w:rsidP="00CE1A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 среднемесячной заработной платы работников   Учреждения не включается заработная плата руководителя, заместителей руководителя и главн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бухгалтера. </w:t>
      </w:r>
    </w:p>
    <w:p w:rsidR="007330A2" w:rsidRPr="007330A2" w:rsidRDefault="007330A2" w:rsidP="00CE1A97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неполном выполнении качественных показателей деятельности Учреждения (за исключением объективных факторов, в том числе случаев чре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вычайных ситуаций, проведения ремонтных работ) стимулирующие выплаты д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Учреждения могут быть уменьшены (отменены) в соответствии с реш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Учредителя.</w:t>
      </w:r>
    </w:p>
    <w:p w:rsidR="007330A2" w:rsidRPr="007330A2" w:rsidRDefault="007330A2" w:rsidP="009B37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директору за качественные показат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деятельности Учреждения уменьшаются в случаях:</w:t>
      </w:r>
    </w:p>
    <w:p w:rsidR="007330A2" w:rsidRPr="007330A2" w:rsidRDefault="007330A2" w:rsidP="009B37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необеспечения соответствующих требований охраны труда условий труда на каждом рабочем месте, при наличии предписаний органов государственного надзора и контроля за соблюдением трудового   законодательства   и (или) пре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ставлений профсоюзных инспекторов труда, уполномоченных (доверенных) лиц по охране   труда   профессиональных союзов; </w:t>
      </w:r>
    </w:p>
    <w:p w:rsidR="007330A2" w:rsidRPr="007330A2" w:rsidRDefault="007330A2" w:rsidP="009B37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необеспечения месячного  размера  заработной  платы работникам, отр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ботавшим за этот период норму рабочего времени и качественно выполнившим нормы труда (трудовые обязанности), не ниже установленной в региональном </w:t>
      </w:r>
      <w:hyperlink r:id="rId6" w:history="1">
        <w:r w:rsidRPr="00733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733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733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глашении</w:t>
        </w:r>
      </w:hyperlink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минимальной заработной плате в Новосибирской области;</w:t>
      </w:r>
    </w:p>
    <w:p w:rsidR="007330A2" w:rsidRPr="007330A2" w:rsidRDefault="007330A2" w:rsidP="009B37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Учреждению ежегодных значений показат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соотношения средней заработной платы отдельных категорий работников У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реждения, предусмотренных Указом Президента Российской Федерации от 07.05.2012 № 597, со средней заработной платой в Новосибирской области (в сл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их установления).</w:t>
      </w:r>
    </w:p>
    <w:p w:rsidR="007330A2" w:rsidRPr="007330A2" w:rsidRDefault="007330A2" w:rsidP="009B372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заместителям директора и гла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бухгалтеру Учреждения устанавливаются приказом директора Учреждения в соответствии с настоящим Положением.</w:t>
      </w:r>
    </w:p>
    <w:p w:rsidR="007330A2" w:rsidRPr="007330A2" w:rsidRDefault="007330A2" w:rsidP="009B372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уровень соотношения среднемесячной начисленной зар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ботной платы каждого из заместителей директора Учреждения, главного бухга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 Учреждения и среднемесячной заработной платы работников этого Учре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не должен превышать 80% от превышения среднемесячной начисленной заработной платы директора над среднемесячной начисленной заработной платой работников Учреждения, рассчитанного для бюджетных Учреждений в соотве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пунктом 5.7. настоящего положения</w:t>
      </w:r>
    </w:p>
    <w:p w:rsidR="007330A2" w:rsidRPr="007330A2" w:rsidRDefault="007330A2" w:rsidP="009B3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0A2" w:rsidRPr="007330A2" w:rsidRDefault="007330A2" w:rsidP="009B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Оплата труда работникам на условиях совместительства</w:t>
      </w:r>
    </w:p>
    <w:p w:rsidR="007330A2" w:rsidRPr="007330A2" w:rsidRDefault="007330A2" w:rsidP="009B3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A2" w:rsidRPr="007330A2" w:rsidRDefault="007330A2" w:rsidP="009B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Оплата труда работникам, занятым по совместительству, а также на у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 неполного рабочего времени производится пропорционально отработа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времени либо в зависимости от выполненного объема работ. </w:t>
      </w:r>
    </w:p>
    <w:p w:rsidR="007330A2" w:rsidRPr="007330A2" w:rsidRDefault="007330A2" w:rsidP="009B3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Выплаты компенсационного и стимулирующего характера работникам, принятым на условии внешнего или внутреннего совместительства, производятся в порядке, установленном в Положении. </w:t>
      </w:r>
    </w:p>
    <w:p w:rsidR="007330A2" w:rsidRPr="007330A2" w:rsidRDefault="007330A2" w:rsidP="009B3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30A2">
        <w:rPr>
          <w:rFonts w:ascii="Times New Roman" w:eastAsia="Calibri" w:hAnsi="Times New Roman" w:cs="Times New Roman"/>
          <w:sz w:val="28"/>
          <w:szCs w:val="28"/>
        </w:rPr>
        <w:t>6.3. Другие гарантии и компенсации, предусмотренные трудовым законод</w:t>
      </w:r>
      <w:r w:rsidRPr="007330A2">
        <w:rPr>
          <w:rFonts w:ascii="Times New Roman" w:eastAsia="Calibri" w:hAnsi="Times New Roman" w:cs="Times New Roman"/>
          <w:sz w:val="28"/>
          <w:szCs w:val="28"/>
        </w:rPr>
        <w:t>а</w:t>
      </w:r>
      <w:r w:rsidRPr="007330A2">
        <w:rPr>
          <w:rFonts w:ascii="Times New Roman" w:eastAsia="Calibri" w:hAnsi="Times New Roman" w:cs="Times New Roman"/>
          <w:sz w:val="28"/>
          <w:szCs w:val="28"/>
        </w:rPr>
        <w:t>тельством и иными нормативными правовыми актами, содержащими нормы тр</w:t>
      </w:r>
      <w:r w:rsidRPr="007330A2">
        <w:rPr>
          <w:rFonts w:ascii="Times New Roman" w:eastAsia="Calibri" w:hAnsi="Times New Roman" w:cs="Times New Roman"/>
          <w:sz w:val="28"/>
          <w:szCs w:val="28"/>
        </w:rPr>
        <w:t>у</w:t>
      </w:r>
      <w:r w:rsidRPr="007330A2">
        <w:rPr>
          <w:rFonts w:ascii="Times New Roman" w:eastAsia="Calibri" w:hAnsi="Times New Roman" w:cs="Times New Roman"/>
          <w:sz w:val="28"/>
          <w:szCs w:val="28"/>
        </w:rPr>
        <w:t>дового права, коллективным договором, соглашением, локальными нормативн</w:t>
      </w:r>
      <w:r w:rsidRPr="007330A2">
        <w:rPr>
          <w:rFonts w:ascii="Times New Roman" w:eastAsia="Calibri" w:hAnsi="Times New Roman" w:cs="Times New Roman"/>
          <w:sz w:val="28"/>
          <w:szCs w:val="28"/>
        </w:rPr>
        <w:t>ы</w:t>
      </w:r>
      <w:r w:rsidRPr="007330A2">
        <w:rPr>
          <w:rFonts w:ascii="Times New Roman" w:eastAsia="Calibri" w:hAnsi="Times New Roman" w:cs="Times New Roman"/>
          <w:sz w:val="28"/>
          <w:szCs w:val="28"/>
        </w:rPr>
        <w:t>ми актами, предоставляются лицам, работающим по совместительству, в полном объеме</w:t>
      </w:r>
    </w:p>
    <w:p w:rsidR="007330A2" w:rsidRPr="007330A2" w:rsidRDefault="007330A2" w:rsidP="009B3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0A2" w:rsidRPr="007330A2" w:rsidRDefault="007330A2" w:rsidP="009B3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Заключительные положения</w:t>
      </w:r>
    </w:p>
    <w:p w:rsidR="000F5892" w:rsidRPr="000F5892" w:rsidRDefault="007330A2" w:rsidP="000F5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F5892" w:rsidRPr="000F5892">
        <w:rPr>
          <w:rFonts w:ascii="Times New Roman" w:hAnsi="Times New Roman" w:cs="Times New Roman"/>
          <w:sz w:val="28"/>
          <w:szCs w:val="28"/>
        </w:rPr>
        <w:t>На должностные оклады, оклады, ставки заработной платы, компенс</w:t>
      </w:r>
      <w:r w:rsidR="000F5892" w:rsidRPr="000F5892">
        <w:rPr>
          <w:rFonts w:ascii="Times New Roman" w:hAnsi="Times New Roman" w:cs="Times New Roman"/>
          <w:sz w:val="28"/>
          <w:szCs w:val="28"/>
        </w:rPr>
        <w:t>а</w:t>
      </w:r>
      <w:r w:rsidR="000F5892" w:rsidRPr="000F5892">
        <w:rPr>
          <w:rFonts w:ascii="Times New Roman" w:hAnsi="Times New Roman" w:cs="Times New Roman"/>
          <w:sz w:val="28"/>
          <w:szCs w:val="28"/>
        </w:rPr>
        <w:t>ционные и стимулирующие выплаты начисляется районный коэффициент в ра</w:t>
      </w:r>
      <w:r w:rsidR="000F5892" w:rsidRPr="000F5892">
        <w:rPr>
          <w:rFonts w:ascii="Times New Roman" w:hAnsi="Times New Roman" w:cs="Times New Roman"/>
          <w:sz w:val="28"/>
          <w:szCs w:val="28"/>
        </w:rPr>
        <w:t>з</w:t>
      </w:r>
      <w:r w:rsidR="000F5892" w:rsidRPr="000F5892">
        <w:rPr>
          <w:rFonts w:ascii="Times New Roman" w:hAnsi="Times New Roman" w:cs="Times New Roman"/>
          <w:sz w:val="28"/>
          <w:szCs w:val="28"/>
        </w:rPr>
        <w:t xml:space="preserve">мере 1,25 в соответствии с </w:t>
      </w:r>
      <w:hyperlink r:id="rId7" w:history="1">
        <w:r w:rsidR="000F5892" w:rsidRPr="000F58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F5892" w:rsidRPr="000F5892">
        <w:rPr>
          <w:rFonts w:ascii="Times New Roman" w:hAnsi="Times New Roman" w:cs="Times New Roman"/>
          <w:sz w:val="28"/>
          <w:szCs w:val="28"/>
        </w:rPr>
        <w:t xml:space="preserve"> администрации Новосибирской о</w:t>
      </w:r>
      <w:r w:rsidR="000F5892" w:rsidRPr="000F5892">
        <w:rPr>
          <w:rFonts w:ascii="Times New Roman" w:hAnsi="Times New Roman" w:cs="Times New Roman"/>
          <w:sz w:val="28"/>
          <w:szCs w:val="28"/>
        </w:rPr>
        <w:t>б</w:t>
      </w:r>
      <w:r w:rsidR="000F5892" w:rsidRPr="000F5892">
        <w:rPr>
          <w:rFonts w:ascii="Times New Roman" w:hAnsi="Times New Roman" w:cs="Times New Roman"/>
          <w:sz w:val="28"/>
          <w:szCs w:val="28"/>
        </w:rPr>
        <w:t>ласти от 20.11.1995 № 474 "О введении повышенного районного коэффициента к заработной плате на территории области".</w:t>
      </w:r>
    </w:p>
    <w:p w:rsidR="007330A2" w:rsidRPr="007330A2" w:rsidRDefault="007330A2" w:rsidP="000F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Индексация (увеличение) заработной платы производится в сроки и размерах, устанавливаемых постановлением Губернатора Новосибирской области для работников бюджетной сферы.                                                   </w:t>
      </w:r>
    </w:p>
    <w:p w:rsidR="007330A2" w:rsidRPr="007330A2" w:rsidRDefault="007330A2" w:rsidP="009B3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7.3.  Настоящее Положение вводится в действие с 01.0</w:t>
      </w:r>
      <w:r w:rsidR="000D4E79">
        <w:rPr>
          <w:rFonts w:ascii="Times New Roman" w:eastAsia="Times New Roman" w:hAnsi="Times New Roman" w:cs="Times New Roman"/>
          <w:sz w:val="28"/>
          <w:szCs w:val="28"/>
          <w:lang w:eastAsia="ru-RU"/>
        </w:rPr>
        <w:t>4.2021</w:t>
      </w:r>
      <w:r w:rsidRPr="0073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1339" w:rsidRDefault="00681339" w:rsidP="009B3722">
      <w:pPr>
        <w:spacing w:after="0" w:line="240" w:lineRule="auto"/>
      </w:pPr>
    </w:p>
    <w:sectPr w:rsidR="00681339" w:rsidSect="009B37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2A6C"/>
    <w:multiLevelType w:val="hybridMultilevel"/>
    <w:tmpl w:val="EB5002D6"/>
    <w:lvl w:ilvl="0" w:tplc="41388E5C">
      <w:start w:val="1"/>
      <w:numFmt w:val="decimal"/>
      <w:lvlText w:val="%1)"/>
      <w:lvlJc w:val="left"/>
      <w:pPr>
        <w:tabs>
          <w:tab w:val="num" w:pos="730"/>
        </w:tabs>
        <w:ind w:left="73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2"/>
        </w:tabs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2"/>
        </w:tabs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2"/>
        </w:tabs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2"/>
        </w:tabs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2"/>
        </w:tabs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2"/>
        </w:tabs>
        <w:ind w:left="6342" w:hanging="180"/>
      </w:pPr>
    </w:lvl>
  </w:abstractNum>
  <w:abstractNum w:abstractNumId="1">
    <w:nsid w:val="1D05738A"/>
    <w:multiLevelType w:val="multilevel"/>
    <w:tmpl w:val="AB86D6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">
    <w:nsid w:val="2E907FF2"/>
    <w:multiLevelType w:val="hybridMultilevel"/>
    <w:tmpl w:val="6820FF86"/>
    <w:lvl w:ilvl="0" w:tplc="0419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>
    <w:nsid w:val="2EF777EC"/>
    <w:multiLevelType w:val="hybridMultilevel"/>
    <w:tmpl w:val="026057E4"/>
    <w:lvl w:ilvl="0" w:tplc="A04AAE8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800DE8"/>
    <w:multiLevelType w:val="hybridMultilevel"/>
    <w:tmpl w:val="DB724760"/>
    <w:lvl w:ilvl="0" w:tplc="E0825D2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DB5AE1"/>
    <w:multiLevelType w:val="hybridMultilevel"/>
    <w:tmpl w:val="6820FF86"/>
    <w:lvl w:ilvl="0" w:tplc="0419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>
    <w:nsid w:val="48193694"/>
    <w:multiLevelType w:val="hybridMultilevel"/>
    <w:tmpl w:val="43185510"/>
    <w:lvl w:ilvl="0" w:tplc="7BE0B1B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0027A3"/>
    <w:multiLevelType w:val="multilevel"/>
    <w:tmpl w:val="726E6E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5B60A4"/>
    <w:multiLevelType w:val="hybridMultilevel"/>
    <w:tmpl w:val="E32EEF5E"/>
    <w:lvl w:ilvl="0" w:tplc="54DE184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074FBF"/>
    <w:multiLevelType w:val="hybridMultilevel"/>
    <w:tmpl w:val="A7F4AA14"/>
    <w:lvl w:ilvl="0" w:tplc="4E081FC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0">
    <w:nsid w:val="5CA90149"/>
    <w:multiLevelType w:val="multilevel"/>
    <w:tmpl w:val="8DA43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70C628B3"/>
    <w:multiLevelType w:val="hybridMultilevel"/>
    <w:tmpl w:val="57D03666"/>
    <w:lvl w:ilvl="0" w:tplc="73BEDA96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70E5504B"/>
    <w:multiLevelType w:val="multilevel"/>
    <w:tmpl w:val="38403F3E"/>
    <w:lvl w:ilvl="0">
      <w:start w:val="1"/>
      <w:numFmt w:val="upperRoman"/>
      <w:lvlText w:val="%1."/>
      <w:lvlJc w:val="right"/>
      <w:pPr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00" w:hanging="141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310" w:hanging="141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90" w:hanging="141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70" w:hanging="141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50" w:hanging="141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  <w:sz w:val="28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30A2"/>
    <w:rsid w:val="00047D21"/>
    <w:rsid w:val="000B535B"/>
    <w:rsid w:val="000D4E79"/>
    <w:rsid w:val="000F5892"/>
    <w:rsid w:val="001C0A30"/>
    <w:rsid w:val="00363DE4"/>
    <w:rsid w:val="003B4E36"/>
    <w:rsid w:val="003C024A"/>
    <w:rsid w:val="00474F1A"/>
    <w:rsid w:val="00494C01"/>
    <w:rsid w:val="00542007"/>
    <w:rsid w:val="00585CE1"/>
    <w:rsid w:val="005D6495"/>
    <w:rsid w:val="00617C67"/>
    <w:rsid w:val="0064394A"/>
    <w:rsid w:val="00660497"/>
    <w:rsid w:val="00681339"/>
    <w:rsid w:val="006A6884"/>
    <w:rsid w:val="006D5184"/>
    <w:rsid w:val="006E1255"/>
    <w:rsid w:val="00704CBF"/>
    <w:rsid w:val="00725687"/>
    <w:rsid w:val="007330A2"/>
    <w:rsid w:val="007F18EF"/>
    <w:rsid w:val="00953C22"/>
    <w:rsid w:val="009B3722"/>
    <w:rsid w:val="00A01DB0"/>
    <w:rsid w:val="00A0645D"/>
    <w:rsid w:val="00A16BEF"/>
    <w:rsid w:val="00C53ED6"/>
    <w:rsid w:val="00C76A52"/>
    <w:rsid w:val="00CE1A97"/>
    <w:rsid w:val="00D03621"/>
    <w:rsid w:val="00D039FE"/>
    <w:rsid w:val="00D26A10"/>
    <w:rsid w:val="00E41A7D"/>
    <w:rsid w:val="00E44D8D"/>
    <w:rsid w:val="00EA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BF"/>
  </w:style>
  <w:style w:type="paragraph" w:styleId="1">
    <w:name w:val="heading 1"/>
    <w:basedOn w:val="a"/>
    <w:next w:val="a"/>
    <w:link w:val="10"/>
    <w:uiPriority w:val="9"/>
    <w:qFormat/>
    <w:rsid w:val="007330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330A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0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330A2"/>
    <w:rPr>
      <w:rFonts w:ascii="Arial" w:eastAsia="Times New Roman" w:hAnsi="Arial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0A2"/>
  </w:style>
  <w:style w:type="paragraph" w:styleId="a3">
    <w:name w:val="Body Text"/>
    <w:basedOn w:val="a"/>
    <w:link w:val="a4"/>
    <w:rsid w:val="007330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330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6"/>
    <w:semiHidden/>
    <w:locked/>
    <w:rsid w:val="007330A2"/>
    <w:rPr>
      <w:sz w:val="24"/>
      <w:szCs w:val="24"/>
      <w:lang w:eastAsia="ar-SA"/>
    </w:rPr>
  </w:style>
  <w:style w:type="paragraph" w:styleId="a6">
    <w:name w:val="Body Text Indent"/>
    <w:basedOn w:val="a"/>
    <w:link w:val="a5"/>
    <w:semiHidden/>
    <w:rsid w:val="007330A2"/>
    <w:pPr>
      <w:tabs>
        <w:tab w:val="left" w:pos="5730"/>
      </w:tabs>
      <w:suppressAutoHyphens/>
      <w:autoSpaceDE w:val="0"/>
      <w:spacing w:after="0" w:line="24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uiPriority w:val="99"/>
    <w:semiHidden/>
    <w:rsid w:val="007330A2"/>
  </w:style>
  <w:style w:type="paragraph" w:customStyle="1" w:styleId="ConsPlusNormal">
    <w:name w:val="ConsPlusNormal"/>
    <w:rsid w:val="007330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7330A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nformat">
    <w:name w:val="ConsNonformat"/>
    <w:uiPriority w:val="99"/>
    <w:rsid w:val="00733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733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WW8Num6z1">
    <w:name w:val="WW8Num6z1"/>
    <w:rsid w:val="007330A2"/>
    <w:rPr>
      <w:rFonts w:ascii="Courier New" w:hAnsi="Courier New" w:cs="Courier New" w:hint="default"/>
    </w:rPr>
  </w:style>
  <w:style w:type="character" w:customStyle="1" w:styleId="120">
    <w:name w:val="Основной текст + 12"/>
    <w:aliases w:val="5 pt7"/>
    <w:rsid w:val="007330A2"/>
    <w:rPr>
      <w:rFonts w:ascii="Times New Roman" w:hAnsi="Times New Roman" w:cs="Times New Roman"/>
      <w:sz w:val="25"/>
      <w:szCs w:val="25"/>
      <w:u w:val="none"/>
    </w:rPr>
  </w:style>
  <w:style w:type="character" w:customStyle="1" w:styleId="123">
    <w:name w:val="Основной текст + 123"/>
    <w:aliases w:val="5 pt6,Полужирный2,Курсив2"/>
    <w:rsid w:val="007330A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122">
    <w:name w:val="Основной текст + 122"/>
    <w:aliases w:val="5 pt5,Полужирный1"/>
    <w:rsid w:val="007330A2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FontStyle34">
    <w:name w:val="Font Style34"/>
    <w:rsid w:val="007330A2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7330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0A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33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D6270F9950A5365AE5A1508F18D75C313C3BAFD915FCD1C6698724D886B431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ED8D64121EAECB0304A9A33F0CF270D53BB8B58354F81592DCC10CF2B5BF84O734E" TargetMode="External"/><Relationship Id="rId5" Type="http://schemas.openxmlformats.org/officeDocument/2006/relationships/hyperlink" Target="consultantplus://offline/ref=346F6F4BF985DF99A8203AD26A081B365CCB0909CA1F4B52AEE5C70B8AB3E4B0x5Z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18</Pages>
  <Words>5188</Words>
  <Characters>29575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PNata</dc:creator>
  <cp:keywords/>
  <dc:description/>
  <cp:lastModifiedBy>user</cp:lastModifiedBy>
  <cp:revision>24</cp:revision>
  <cp:lastPrinted>2021-04-20T02:38:00Z</cp:lastPrinted>
  <dcterms:created xsi:type="dcterms:W3CDTF">2021-03-26T03:31:00Z</dcterms:created>
  <dcterms:modified xsi:type="dcterms:W3CDTF">2021-04-20T02:39:00Z</dcterms:modified>
</cp:coreProperties>
</file>